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4E50767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3237D">
        <w:rPr>
          <w:rFonts w:ascii="Arial" w:eastAsia="Times New Roman" w:hAnsi="Arial"/>
          <w:b/>
          <w:sz w:val="24"/>
          <w:szCs w:val="24"/>
        </w:rPr>
        <w:t>2</w:t>
      </w:r>
      <w:r>
        <w:rPr>
          <w:rFonts w:ascii="Arial" w:eastAsia="Times New Roman" w:hAnsi="Arial"/>
          <w:b/>
          <w:sz w:val="24"/>
          <w:szCs w:val="24"/>
        </w:rPr>
        <w:t xml:space="preserve"> Meeting #10</w:t>
      </w:r>
      <w:r w:rsidR="0073237D">
        <w:rPr>
          <w:rFonts w:ascii="Arial" w:eastAsia="Times New Roman" w:hAnsi="Arial"/>
          <w:b/>
          <w:sz w:val="24"/>
          <w:szCs w:val="24"/>
        </w:rPr>
        <w:t>9-e</w:t>
      </w:r>
      <w:r>
        <w:rPr>
          <w:rFonts w:ascii="Arial" w:eastAsia="Times New Roman" w:hAnsi="Arial"/>
          <w:b/>
          <w:bCs/>
          <w:sz w:val="24"/>
          <w:szCs w:val="24"/>
        </w:rPr>
        <w:tab/>
      </w:r>
      <w:r w:rsidR="007F19A8" w:rsidRPr="007F19A8">
        <w:rPr>
          <w:rFonts w:ascii="Arial" w:hAnsi="Arial" w:cs="Arial"/>
          <w:b/>
          <w:bCs/>
          <w:color w:val="000000"/>
          <w:sz w:val="26"/>
          <w:szCs w:val="26"/>
        </w:rPr>
        <w:t>R2-2001447</w:t>
      </w:r>
    </w:p>
    <w:p w14:paraId="55C39378" w14:textId="422C7069" w:rsidR="00E85CB2" w:rsidRDefault="0073237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meeting</w:t>
      </w:r>
      <w:r w:rsidR="00B826D1">
        <w:rPr>
          <w:rFonts w:ascii="Arial" w:hAnsi="Arial"/>
          <w:b/>
          <w:sz w:val="24"/>
          <w:szCs w:val="24"/>
          <w:lang w:eastAsia="zh-CN"/>
        </w:rPr>
        <w:t xml:space="preserve">, </w:t>
      </w:r>
      <w:r>
        <w:rPr>
          <w:rFonts w:ascii="Arial" w:hAnsi="Arial"/>
          <w:b/>
          <w:sz w:val="24"/>
          <w:szCs w:val="24"/>
          <w:lang w:eastAsia="zh-CN"/>
        </w:rPr>
        <w:t>Feb</w:t>
      </w:r>
      <w:r w:rsidR="00E85CB2">
        <w:rPr>
          <w:rFonts w:ascii="Arial" w:hAnsi="Arial"/>
          <w:b/>
          <w:sz w:val="24"/>
          <w:szCs w:val="24"/>
          <w:lang w:eastAsia="zh-CN"/>
        </w:rPr>
        <w:t xml:space="preserve"> </w:t>
      </w:r>
      <w:r>
        <w:rPr>
          <w:rFonts w:ascii="Arial" w:hAnsi="Arial"/>
          <w:b/>
          <w:sz w:val="24"/>
          <w:szCs w:val="24"/>
          <w:lang w:eastAsia="zh-CN"/>
        </w:rPr>
        <w:t>24</w:t>
      </w:r>
      <w:r w:rsidR="00E85CB2" w:rsidRPr="00692765">
        <w:rPr>
          <w:rFonts w:ascii="Arial" w:hAnsi="Arial"/>
          <w:b/>
          <w:sz w:val="24"/>
          <w:szCs w:val="24"/>
          <w:vertAlign w:val="superscript"/>
          <w:lang w:eastAsia="zh-CN"/>
        </w:rPr>
        <w:t>th</w:t>
      </w:r>
      <w:r w:rsidR="00E85CB2">
        <w:rPr>
          <w:rFonts w:ascii="Arial" w:hAnsi="Arial"/>
          <w:b/>
          <w:sz w:val="24"/>
          <w:szCs w:val="24"/>
          <w:lang w:eastAsia="zh-CN"/>
        </w:rPr>
        <w:t xml:space="preserve"> – </w:t>
      </w:r>
      <w:r w:rsidR="0099481A">
        <w:rPr>
          <w:rFonts w:ascii="Arial" w:hAnsi="Arial"/>
          <w:b/>
          <w:sz w:val="24"/>
          <w:szCs w:val="24"/>
          <w:lang w:eastAsia="zh-CN"/>
        </w:rPr>
        <w:t>Mar</w:t>
      </w:r>
      <w:r w:rsidR="00E85CB2">
        <w:rPr>
          <w:rFonts w:ascii="Arial" w:hAnsi="Arial"/>
          <w:b/>
          <w:sz w:val="24"/>
          <w:szCs w:val="24"/>
          <w:lang w:eastAsia="zh-CN"/>
        </w:rPr>
        <w:t xml:space="preserve"> </w:t>
      </w:r>
      <w:r w:rsidR="00B67073">
        <w:rPr>
          <w:rFonts w:ascii="Arial" w:hAnsi="Arial"/>
          <w:b/>
          <w:sz w:val="24"/>
          <w:szCs w:val="24"/>
          <w:lang w:eastAsia="zh-CN"/>
        </w:rPr>
        <w:t>6</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595AFAC8"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F19A8">
        <w:rPr>
          <w:rFonts w:ascii="Arial" w:eastAsia="Times New Roman" w:hAnsi="Arial" w:cs="Arial"/>
          <w:b/>
          <w:bCs/>
          <w:sz w:val="24"/>
        </w:rPr>
        <w:t>6.20.1.3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EBADB3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32417754"/>
      <w:r w:rsidR="0073237D">
        <w:rPr>
          <w:rFonts w:ascii="Arial" w:eastAsia="Times New Roman" w:hAnsi="Arial" w:cs="Arial"/>
          <w:b/>
          <w:bCs/>
          <w:sz w:val="24"/>
        </w:rPr>
        <w:t xml:space="preserve">Signaling of delta configuration for SCG in NR SA to </w:t>
      </w:r>
      <w:bookmarkEnd w:id="1"/>
      <w:r w:rsidR="00DD6693">
        <w:rPr>
          <w:rFonts w:ascii="Arial" w:eastAsia="Times New Roman" w:hAnsi="Arial" w:cs="Arial"/>
          <w:b/>
          <w:bCs/>
          <w:sz w:val="24"/>
        </w:rPr>
        <w:t>EN-DC</w:t>
      </w:r>
      <w:r w:rsidR="0073237D">
        <w:rPr>
          <w:rFonts w:ascii="Arial" w:eastAsia="Times New Roman" w:hAnsi="Arial" w:cs="Arial"/>
          <w:b/>
          <w:bCs/>
          <w:sz w:val="24"/>
        </w:rPr>
        <w:t xml:space="preserve"> inter-system handover</w:t>
      </w:r>
    </w:p>
    <w:p w14:paraId="44351AFC" w14:textId="5C28C6B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433101">
        <w:rPr>
          <w:rFonts w:ascii="Arial" w:eastAsia="Times New Roman" w:hAnsi="Arial" w:cs="Arial"/>
          <w:b/>
          <w:bCs/>
          <w:sz w:val="24"/>
        </w:rPr>
        <w:t>TEI</w:t>
      </w:r>
      <w:bookmarkStart w:id="2" w:name="_GoBack"/>
      <w:bookmarkEnd w:id="2"/>
      <w:r w:rsidR="003F603C">
        <w:rPr>
          <w:rFonts w:ascii="Arial" w:eastAsia="Times New Roman" w:hAnsi="Arial" w:cs="Arial"/>
          <w:b/>
          <w:bCs/>
          <w:sz w:val="24"/>
        </w:rPr>
        <w:t xml:space="preserve"> -</w:t>
      </w:r>
      <w:r w:rsidR="00E5213F" w:rsidRPr="00E5213F">
        <w:rPr>
          <w:rFonts w:ascii="Arial" w:eastAsia="Times New Roman" w:hAnsi="Arial" w:cs="Arial"/>
          <w:b/>
          <w:bCs/>
          <w:sz w:val="24"/>
        </w:rPr>
        <w:t xml:space="preserve">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1B38AC3C" w14:textId="305E3E49" w:rsidR="00592866" w:rsidRDefault="00B360E0" w:rsidP="00E85CB2">
      <w:r>
        <w:rPr>
          <w:noProof/>
        </w:rPr>
        <mc:AlternateContent>
          <mc:Choice Requires="wps">
            <w:drawing>
              <wp:anchor distT="45720" distB="45720" distL="114300" distR="114300" simplePos="0" relativeHeight="251663360" behindDoc="0" locked="0" layoutInCell="1" allowOverlap="1" wp14:anchorId="1205B0A2" wp14:editId="220DDB01">
                <wp:simplePos x="0" y="0"/>
                <wp:positionH relativeFrom="margin">
                  <wp:posOffset>-635</wp:posOffset>
                </wp:positionH>
                <wp:positionV relativeFrom="paragraph">
                  <wp:posOffset>248920</wp:posOffset>
                </wp:positionV>
                <wp:extent cx="5953125" cy="647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647700"/>
                        </a:xfrm>
                        <a:prstGeom prst="rect">
                          <a:avLst/>
                        </a:prstGeom>
                        <a:solidFill>
                          <a:srgbClr val="FFFFFF"/>
                        </a:solidFill>
                        <a:ln w="9525">
                          <a:solidFill>
                            <a:srgbClr val="000000"/>
                          </a:solidFill>
                          <a:miter lim="800000"/>
                          <a:headEnd/>
                          <a:tailEnd/>
                        </a:ln>
                      </wps:spPr>
                      <wps:txbx>
                        <w:txbxContent>
                          <w:p w14:paraId="7B975530" w14:textId="110F2EC1" w:rsidR="00F81B71" w:rsidRPr="00DA458A" w:rsidRDefault="00F81B71" w:rsidP="00F81B71">
                            <w:pPr>
                              <w:rPr>
                                <w:rFonts w:ascii="Arial" w:hAnsi="Arial" w:cs="Arial"/>
                                <w:b/>
                                <w:bCs/>
                              </w:rPr>
                            </w:pPr>
                            <w:r w:rsidRPr="00DA458A">
                              <w:rPr>
                                <w:rFonts w:ascii="Arial" w:hAnsi="Arial" w:cs="Arial"/>
                                <w:b/>
                                <w:bCs/>
                              </w:rPr>
                              <w:t>Agreements:</w:t>
                            </w:r>
                          </w:p>
                          <w:p w14:paraId="7F52C317" w14:textId="77777777" w:rsidR="00DA458A" w:rsidRDefault="00F81B71" w:rsidP="00F81B71">
                            <w:pPr>
                              <w:pStyle w:val="ListParagraph"/>
                              <w:numPr>
                                <w:ilvl w:val="0"/>
                                <w:numId w:val="43"/>
                              </w:numPr>
                              <w:rPr>
                                <w:rFonts w:ascii="Arial" w:hAnsi="Arial" w:cs="Arial"/>
                                <w:b/>
                                <w:bCs/>
                              </w:rPr>
                            </w:pPr>
                            <w:r w:rsidRPr="00DA458A">
                              <w:rPr>
                                <w:rFonts w:ascii="Arial" w:hAnsi="Arial" w:cs="Arial"/>
                                <w:b/>
                                <w:bCs/>
                              </w:rPr>
                              <w:t xml:space="preserve">The NR SA to EN-DC handover shall be supported in Rel-16. </w:t>
                            </w:r>
                          </w:p>
                          <w:p w14:paraId="0BF2FEF9" w14:textId="706F77C5" w:rsidR="00AA619D" w:rsidRPr="00DA458A" w:rsidRDefault="00F81B71" w:rsidP="00F81B71">
                            <w:pPr>
                              <w:pStyle w:val="ListParagraph"/>
                              <w:numPr>
                                <w:ilvl w:val="0"/>
                                <w:numId w:val="43"/>
                              </w:numPr>
                              <w:rPr>
                                <w:rFonts w:ascii="Arial" w:hAnsi="Arial" w:cs="Arial"/>
                                <w:b/>
                                <w:bCs/>
                              </w:rPr>
                            </w:pPr>
                            <w:r w:rsidRPr="00DA458A">
                              <w:rPr>
                                <w:rFonts w:ascii="Arial" w:hAnsi="Arial" w:cs="Arial"/>
                                <w:b/>
                                <w:bCs/>
                              </w:rPr>
                              <w:t>Assume a new UE capability is needed.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05B0A2" id="_x0000_t202" coordsize="21600,21600" o:spt="202" path="m,l,21600r21600,l21600,xe">
                <v:stroke joinstyle="miter"/>
                <v:path gradientshapeok="t" o:connecttype="rect"/>
              </v:shapetype>
              <v:shape id="Text Box 2" o:spid="_x0000_s1026" type="#_x0000_t202" style="position:absolute;margin-left:-.05pt;margin-top:19.6pt;width:468.75pt;height:51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">
                <v:textbox>
                  <w:txbxContent>
                    <w:p w14:paraId="7B975530" w14:textId="110F2EC1" w:rsidR="00F81B71" w:rsidRPr="00DA458A" w:rsidRDefault="00F81B71" w:rsidP="00F81B71">
                      <w:pPr>
                        <w:rPr>
                          <w:rFonts w:ascii="Arial" w:hAnsi="Arial" w:cs="Arial"/>
                          <w:b/>
                          <w:bCs/>
                        </w:rPr>
                      </w:pPr>
                      <w:r w:rsidRPr="00DA458A">
                        <w:rPr>
                          <w:rFonts w:ascii="Arial" w:hAnsi="Arial" w:cs="Arial"/>
                          <w:b/>
                          <w:bCs/>
                        </w:rPr>
                        <w:t>Agreements:</w:t>
                      </w:r>
                    </w:p>
                    <w:p w14:paraId="7F52C317" w14:textId="77777777" w:rsidR="00DA458A" w:rsidRDefault="00F81B71" w:rsidP="00F81B71">
                      <w:pPr>
                        <w:pStyle w:val="ListParagraph"/>
                        <w:numPr>
                          <w:ilvl w:val="0"/>
                          <w:numId w:val="43"/>
                        </w:numPr>
                        <w:rPr>
                          <w:rFonts w:ascii="Arial" w:hAnsi="Arial" w:cs="Arial"/>
                          <w:b/>
                          <w:bCs/>
                        </w:rPr>
                      </w:pPr>
                      <w:r w:rsidRPr="00DA458A">
                        <w:rPr>
                          <w:rFonts w:ascii="Arial" w:hAnsi="Arial" w:cs="Arial"/>
                          <w:b/>
                          <w:bCs/>
                        </w:rPr>
                        <w:t xml:space="preserve">The NR SA to EN-DC handover shall be supported in Rel-16. </w:t>
                      </w:r>
                    </w:p>
                    <w:p w14:paraId="0BF2FEF9" w14:textId="706F77C5" w:rsidR="00AA619D" w:rsidRPr="00DA458A" w:rsidRDefault="00F81B71" w:rsidP="00F81B71">
                      <w:pPr>
                        <w:pStyle w:val="ListParagraph"/>
                        <w:numPr>
                          <w:ilvl w:val="0"/>
                          <w:numId w:val="43"/>
                        </w:numPr>
                        <w:rPr>
                          <w:rFonts w:ascii="Arial" w:hAnsi="Arial" w:cs="Arial"/>
                          <w:b/>
                          <w:bCs/>
                        </w:rPr>
                      </w:pPr>
                      <w:r w:rsidRPr="00DA458A">
                        <w:rPr>
                          <w:rFonts w:ascii="Arial" w:hAnsi="Arial" w:cs="Arial"/>
                          <w:b/>
                          <w:bCs/>
                        </w:rPr>
                        <w:t>Assume a new UE capability is needed.</w:t>
                      </w:r>
                    </w:p>
                  </w:txbxContent>
                </v:textbox>
                <w10:wrap type="square" anchorx="margin"/>
              </v:shape>
            </w:pict>
          </mc:Fallback>
        </mc:AlternateContent>
      </w:r>
      <w:r w:rsidR="00A5525B" w:rsidRPr="00A5525B">
        <w:t>In RAN2 #108 meeting</w:t>
      </w:r>
      <w:r w:rsidR="00D173E0">
        <w:t xml:space="preserve"> [1]</w:t>
      </w:r>
      <w:r w:rsidR="00A5525B" w:rsidRPr="00A5525B">
        <w:t>, it was agreed by RAN2 that NR SA to EN-DC handover shall be supported in Rel-16.</w:t>
      </w:r>
      <w:r w:rsidR="00AC0CCC" w:rsidRPr="00AC0CCC">
        <w:t xml:space="preserve"> </w:t>
      </w:r>
    </w:p>
    <w:p w14:paraId="446666DC" w14:textId="70F4F5E9" w:rsidR="00EB00C4" w:rsidRDefault="00AC0CCC" w:rsidP="00E85CB2">
      <w:r w:rsidRPr="00AC0CCC">
        <w:t xml:space="preserve">The following is an example use case </w:t>
      </w:r>
      <w:r w:rsidR="004D7BC8">
        <w:t xml:space="preserve">(EPS fallback of IMS voice) </w:t>
      </w:r>
      <w:r w:rsidRPr="00AC0CCC">
        <w:t xml:space="preserve">where an NR SA to </w:t>
      </w:r>
      <w:r w:rsidR="003E6CCD">
        <w:t xml:space="preserve">EN-DC </w:t>
      </w:r>
      <w:r w:rsidRPr="00AC0CCC">
        <w:t>inter-system handover needs to be performed. Suppose an IMS voice call is initiated in an NR SA system with ongoing data flows and consider the case where VoNR is not supported. Then, a handover to an EN-DC system can be performed so that the ongoing data flows are continued over the</w:t>
      </w:r>
      <w:r w:rsidR="00F90897">
        <w:t xml:space="preserve"> NR</w:t>
      </w:r>
      <w:r w:rsidRPr="00AC0CCC">
        <w:t xml:space="preserve"> SCG leg whereas the voice call is carried over the </w:t>
      </w:r>
      <w:r w:rsidR="00F90897">
        <w:t xml:space="preserve">LTE </w:t>
      </w:r>
      <w:r w:rsidRPr="00AC0CCC">
        <w:t>MCG leg.</w:t>
      </w:r>
    </w:p>
    <w:p w14:paraId="19207CC9" w14:textId="03AA6EDC" w:rsidR="007B20DE" w:rsidRDefault="00957944" w:rsidP="00E85CB2">
      <w:r w:rsidRPr="00770DDE">
        <w:t>This document proposes</w:t>
      </w:r>
      <w:r w:rsidR="00F01394">
        <w:t xml:space="preserve"> </w:t>
      </w:r>
      <w:r w:rsidR="003935E5">
        <w:t>signalling of</w:t>
      </w:r>
      <w:r w:rsidR="00A4295F">
        <w:t xml:space="preserve"> delta configuration for </w:t>
      </w:r>
      <w:r w:rsidR="003935E5">
        <w:t xml:space="preserve">the </w:t>
      </w:r>
      <w:r w:rsidR="00A4295F">
        <w:t>SCG i</w:t>
      </w:r>
      <w:r w:rsidR="003935E5">
        <w:t>n the handover command message to the UE</w:t>
      </w:r>
      <w:r w:rsidR="00C6068E">
        <w:t xml:space="preserve"> </w:t>
      </w:r>
      <w:r w:rsidR="00E469AD">
        <w:t>that may be beneficial in certain scenarios</w:t>
      </w:r>
      <w:r w:rsidR="00A43D3D">
        <w:t>.</w:t>
      </w:r>
      <w:r w:rsidR="00A4295F">
        <w:t xml:space="preserve">  </w:t>
      </w:r>
    </w:p>
    <w:p w14:paraId="7295C54D" w14:textId="5DF29A9D" w:rsidR="00BB2EA0" w:rsidRPr="00B822BA" w:rsidRDefault="0073237D" w:rsidP="00D9168D">
      <w:pPr>
        <w:pStyle w:val="Heading1"/>
        <w:numPr>
          <w:ilvl w:val="0"/>
          <w:numId w:val="1"/>
        </w:numPr>
        <w:pBdr>
          <w:top w:val="single" w:sz="12" w:space="2" w:color="auto"/>
        </w:pBdr>
      </w:pPr>
      <w:r w:rsidRPr="0073237D">
        <w:t xml:space="preserve">Signaling of delta configuration for SCG in NR SA to </w:t>
      </w:r>
      <w:r w:rsidR="0094074F">
        <w:t>EN-DC</w:t>
      </w:r>
      <w:r>
        <w:t xml:space="preserve"> handover</w:t>
      </w:r>
      <w:r w:rsidR="00BB2EA0">
        <w:t xml:space="preserve"> </w:t>
      </w:r>
      <w:bookmarkStart w:id="3" w:name="_Ref535308766"/>
      <w:bookmarkStart w:id="4" w:name="_Ref535492080"/>
      <w:r w:rsidR="00BB2EA0" w:rsidRPr="00B822BA">
        <w:rPr>
          <w:sz w:val="20"/>
        </w:rPr>
        <w:t xml:space="preserve">    </w:t>
      </w:r>
    </w:p>
    <w:p w14:paraId="2486B33F" w14:textId="50EAD3EC" w:rsidR="00B77D2D" w:rsidRDefault="0079404B" w:rsidP="005A7FD8">
      <w:pPr>
        <w:pStyle w:val="Caption"/>
        <w:rPr>
          <w:i w:val="0"/>
          <w:color w:val="auto"/>
          <w:sz w:val="20"/>
          <w:szCs w:val="20"/>
          <w:lang w:val="en-US"/>
        </w:rPr>
      </w:pPr>
      <w:r>
        <w:rPr>
          <w:i w:val="0"/>
          <w:color w:val="auto"/>
          <w:sz w:val="20"/>
          <w:szCs w:val="20"/>
          <w:lang w:val="en-US"/>
        </w:rPr>
        <w:t xml:space="preserve">In NR SA to </w:t>
      </w:r>
      <w:r w:rsidR="003E6CCD">
        <w:rPr>
          <w:i w:val="0"/>
          <w:color w:val="auto"/>
          <w:sz w:val="20"/>
          <w:szCs w:val="20"/>
          <w:lang w:val="en-US"/>
        </w:rPr>
        <w:t xml:space="preserve">EN-DC handover, if </w:t>
      </w:r>
      <w:r w:rsidR="001015D3">
        <w:rPr>
          <w:i w:val="0"/>
          <w:color w:val="auto"/>
          <w:sz w:val="20"/>
          <w:szCs w:val="20"/>
          <w:lang w:val="en-US"/>
        </w:rPr>
        <w:t xml:space="preserve">during handover preparation </w:t>
      </w:r>
      <w:r w:rsidR="00152D52">
        <w:rPr>
          <w:i w:val="0"/>
          <w:color w:val="auto"/>
          <w:sz w:val="20"/>
          <w:szCs w:val="20"/>
          <w:lang w:val="en-US"/>
        </w:rPr>
        <w:t xml:space="preserve">the target SgNB is selected to be the source NG-RAN node, </w:t>
      </w:r>
      <w:r w:rsidR="000947BD">
        <w:rPr>
          <w:i w:val="0"/>
          <w:color w:val="auto"/>
          <w:sz w:val="20"/>
          <w:szCs w:val="20"/>
          <w:lang w:val="en-US"/>
        </w:rPr>
        <w:t xml:space="preserve">then the SCG configuration provided to the UE </w:t>
      </w:r>
      <w:r w:rsidR="00690D95">
        <w:rPr>
          <w:i w:val="0"/>
          <w:color w:val="auto"/>
          <w:sz w:val="20"/>
          <w:szCs w:val="20"/>
          <w:lang w:val="en-US"/>
        </w:rPr>
        <w:t xml:space="preserve">for use after handover may involve few </w:t>
      </w:r>
      <w:r w:rsidR="000C3C9E">
        <w:rPr>
          <w:i w:val="0"/>
          <w:color w:val="auto"/>
          <w:sz w:val="20"/>
          <w:szCs w:val="20"/>
          <w:lang w:val="en-US"/>
        </w:rPr>
        <w:t>changes compared to the configuration used by the UE before h</w:t>
      </w:r>
      <w:r w:rsidR="001A7AB3">
        <w:rPr>
          <w:i w:val="0"/>
          <w:color w:val="auto"/>
          <w:sz w:val="20"/>
          <w:szCs w:val="20"/>
          <w:lang w:val="en-US"/>
        </w:rPr>
        <w:t xml:space="preserve">andover. </w:t>
      </w:r>
      <w:r w:rsidR="00D107D7">
        <w:rPr>
          <w:i w:val="0"/>
          <w:color w:val="auto"/>
          <w:sz w:val="20"/>
          <w:szCs w:val="20"/>
          <w:lang w:val="en-US"/>
        </w:rPr>
        <w:t>For instance,</w:t>
      </w:r>
      <w:r w:rsidR="00A00BA9">
        <w:rPr>
          <w:i w:val="0"/>
          <w:color w:val="auto"/>
          <w:sz w:val="20"/>
          <w:szCs w:val="20"/>
          <w:lang w:val="en-US"/>
        </w:rPr>
        <w:t xml:space="preserve"> in the EPS fallback of IMS </w:t>
      </w:r>
      <w:r w:rsidR="004D7BC8">
        <w:rPr>
          <w:i w:val="0"/>
          <w:color w:val="auto"/>
          <w:sz w:val="20"/>
          <w:szCs w:val="20"/>
          <w:lang w:val="en-US"/>
        </w:rPr>
        <w:t xml:space="preserve">voice </w:t>
      </w:r>
      <w:r w:rsidR="00CE3B49">
        <w:rPr>
          <w:i w:val="0"/>
          <w:color w:val="auto"/>
          <w:sz w:val="20"/>
          <w:szCs w:val="20"/>
          <w:lang w:val="en-US"/>
        </w:rPr>
        <w:t xml:space="preserve">scenario </w:t>
      </w:r>
      <w:r w:rsidR="00D227EF">
        <w:rPr>
          <w:i w:val="0"/>
          <w:color w:val="auto"/>
          <w:sz w:val="20"/>
          <w:szCs w:val="20"/>
          <w:lang w:val="en-US"/>
        </w:rPr>
        <w:t>mentioned in the introduction</w:t>
      </w:r>
      <w:r w:rsidR="006420AF">
        <w:rPr>
          <w:i w:val="0"/>
          <w:color w:val="auto"/>
          <w:sz w:val="20"/>
          <w:szCs w:val="20"/>
          <w:lang w:val="en-US"/>
        </w:rPr>
        <w:t xml:space="preserve"> section</w:t>
      </w:r>
      <w:r w:rsidR="00D227EF">
        <w:rPr>
          <w:i w:val="0"/>
          <w:color w:val="auto"/>
          <w:sz w:val="20"/>
          <w:szCs w:val="20"/>
          <w:lang w:val="en-US"/>
        </w:rPr>
        <w:t>,</w:t>
      </w:r>
      <w:r w:rsidR="00D107D7">
        <w:rPr>
          <w:i w:val="0"/>
          <w:color w:val="auto"/>
          <w:sz w:val="20"/>
          <w:szCs w:val="20"/>
          <w:lang w:val="en-US"/>
        </w:rPr>
        <w:t xml:space="preserve"> the </w:t>
      </w:r>
      <w:r w:rsidR="00B228E9">
        <w:rPr>
          <w:i w:val="0"/>
          <w:color w:val="auto"/>
          <w:sz w:val="20"/>
          <w:szCs w:val="20"/>
          <w:lang w:val="en-US"/>
        </w:rPr>
        <w:t xml:space="preserve">ongoing data flows related to the </w:t>
      </w:r>
      <w:r w:rsidR="00D107D7">
        <w:rPr>
          <w:i w:val="0"/>
          <w:color w:val="auto"/>
          <w:sz w:val="20"/>
          <w:szCs w:val="20"/>
          <w:lang w:val="en-US"/>
        </w:rPr>
        <w:t xml:space="preserve">DRBs </w:t>
      </w:r>
      <w:r w:rsidR="002966C2">
        <w:rPr>
          <w:i w:val="0"/>
          <w:color w:val="auto"/>
          <w:sz w:val="20"/>
          <w:szCs w:val="20"/>
          <w:lang w:val="en-US"/>
        </w:rPr>
        <w:t>can be</w:t>
      </w:r>
      <w:r w:rsidR="00B228E9">
        <w:rPr>
          <w:i w:val="0"/>
          <w:color w:val="auto"/>
          <w:sz w:val="20"/>
          <w:szCs w:val="20"/>
          <w:lang w:val="en-US"/>
        </w:rPr>
        <w:t xml:space="preserve"> con</w:t>
      </w:r>
      <w:r w:rsidR="00D85389">
        <w:rPr>
          <w:i w:val="0"/>
          <w:color w:val="auto"/>
          <w:sz w:val="20"/>
          <w:szCs w:val="20"/>
          <w:lang w:val="en-US"/>
        </w:rPr>
        <w:t xml:space="preserve">tinued after handover over the SCG leg, and </w:t>
      </w:r>
      <w:r w:rsidR="00991B61">
        <w:rPr>
          <w:i w:val="0"/>
          <w:color w:val="auto"/>
          <w:sz w:val="20"/>
          <w:szCs w:val="20"/>
          <w:lang w:val="en-US"/>
        </w:rPr>
        <w:t xml:space="preserve">so the </w:t>
      </w:r>
      <w:r w:rsidR="00743926">
        <w:rPr>
          <w:i w:val="0"/>
          <w:color w:val="auto"/>
          <w:sz w:val="20"/>
          <w:szCs w:val="20"/>
          <w:lang w:val="en-US"/>
        </w:rPr>
        <w:t xml:space="preserve">DRB configurations can be re-used. </w:t>
      </w:r>
      <w:r w:rsidR="00014EDB">
        <w:rPr>
          <w:i w:val="0"/>
          <w:color w:val="auto"/>
          <w:sz w:val="20"/>
          <w:szCs w:val="20"/>
          <w:lang w:val="en-US"/>
        </w:rPr>
        <w:t xml:space="preserve">In this scenario, signaling of delta configuration in the handover command </w:t>
      </w:r>
      <w:r w:rsidR="004C315F">
        <w:rPr>
          <w:i w:val="0"/>
          <w:color w:val="auto"/>
          <w:sz w:val="20"/>
          <w:szCs w:val="20"/>
          <w:lang w:val="en-US"/>
        </w:rPr>
        <w:t xml:space="preserve">message carrying the </w:t>
      </w:r>
      <w:r w:rsidR="00014EDB">
        <w:rPr>
          <w:i w:val="0"/>
          <w:color w:val="auto"/>
          <w:sz w:val="20"/>
          <w:szCs w:val="20"/>
          <w:lang w:val="en-US"/>
        </w:rPr>
        <w:t xml:space="preserve">RRC reconfiguration seems reasonable. </w:t>
      </w:r>
      <w:r w:rsidR="003E6D64">
        <w:rPr>
          <w:i w:val="0"/>
          <w:color w:val="auto"/>
          <w:sz w:val="20"/>
          <w:szCs w:val="20"/>
          <w:lang w:val="en-US"/>
        </w:rPr>
        <w:t>The advantage</w:t>
      </w:r>
      <w:r w:rsidR="00C86090">
        <w:rPr>
          <w:i w:val="0"/>
          <w:color w:val="auto"/>
          <w:sz w:val="20"/>
          <w:szCs w:val="20"/>
          <w:lang w:val="en-US"/>
        </w:rPr>
        <w:t xml:space="preserve"> for the UE is that, if a delta configuration is provided, the complexity and time for </w:t>
      </w:r>
      <w:r w:rsidR="004C3D32">
        <w:rPr>
          <w:i w:val="0"/>
          <w:color w:val="auto"/>
          <w:sz w:val="20"/>
          <w:szCs w:val="20"/>
          <w:lang w:val="en-US"/>
        </w:rPr>
        <w:t xml:space="preserve">processing the </w:t>
      </w:r>
      <w:r w:rsidR="000C528A">
        <w:rPr>
          <w:i w:val="0"/>
          <w:color w:val="auto"/>
          <w:sz w:val="20"/>
          <w:szCs w:val="20"/>
          <w:lang w:val="en-US"/>
        </w:rPr>
        <w:t xml:space="preserve">handover command message is </w:t>
      </w:r>
      <w:r w:rsidR="00745A87">
        <w:rPr>
          <w:i w:val="0"/>
          <w:color w:val="auto"/>
          <w:sz w:val="20"/>
          <w:szCs w:val="20"/>
          <w:lang w:val="en-US"/>
        </w:rPr>
        <w:t>reduced</w:t>
      </w:r>
      <w:r w:rsidR="008D7FF6">
        <w:rPr>
          <w:i w:val="0"/>
          <w:color w:val="auto"/>
          <w:sz w:val="20"/>
          <w:szCs w:val="20"/>
          <w:lang w:val="en-US"/>
        </w:rPr>
        <w:t>, which would result in reduction of handover latency</w:t>
      </w:r>
      <w:r w:rsidR="00745A87">
        <w:rPr>
          <w:i w:val="0"/>
          <w:color w:val="auto"/>
          <w:sz w:val="20"/>
          <w:szCs w:val="20"/>
          <w:lang w:val="en-US"/>
        </w:rPr>
        <w:t>.</w:t>
      </w:r>
      <w:r w:rsidR="00014EDB">
        <w:rPr>
          <w:i w:val="0"/>
          <w:color w:val="auto"/>
          <w:sz w:val="20"/>
          <w:szCs w:val="20"/>
          <w:lang w:val="en-US"/>
        </w:rPr>
        <w:t xml:space="preserve"> </w:t>
      </w:r>
      <w:r w:rsidR="003A14C3">
        <w:rPr>
          <w:i w:val="0"/>
          <w:color w:val="auto"/>
          <w:sz w:val="20"/>
          <w:szCs w:val="20"/>
          <w:lang w:val="en-US"/>
        </w:rPr>
        <w:t xml:space="preserve"> </w:t>
      </w:r>
      <w:r w:rsidR="004F2342" w:rsidRPr="003E1345">
        <w:rPr>
          <w:i w:val="0"/>
          <w:color w:val="auto"/>
          <w:sz w:val="20"/>
          <w:szCs w:val="20"/>
          <w:lang w:val="en-US"/>
        </w:rPr>
        <w:fldChar w:fldCharType="begin"/>
      </w:r>
      <w:r w:rsidR="004F2342" w:rsidRPr="003E1345">
        <w:rPr>
          <w:i w:val="0"/>
          <w:color w:val="auto"/>
          <w:sz w:val="20"/>
          <w:szCs w:val="20"/>
          <w:lang w:val="en-US"/>
        </w:rPr>
        <w:instrText xml:space="preserve"> REF _Ref32422490 \h </w:instrText>
      </w:r>
      <w:r w:rsidR="003E1345" w:rsidRPr="003E1345">
        <w:rPr>
          <w:i w:val="0"/>
          <w:color w:val="auto"/>
          <w:sz w:val="20"/>
          <w:szCs w:val="20"/>
          <w:lang w:val="en-US"/>
        </w:rPr>
        <w:instrText xml:space="preserve"> \* MERGEFORMAT </w:instrText>
      </w:r>
      <w:r w:rsidR="004F2342" w:rsidRPr="003E1345">
        <w:rPr>
          <w:i w:val="0"/>
          <w:color w:val="auto"/>
          <w:sz w:val="20"/>
          <w:szCs w:val="20"/>
          <w:lang w:val="en-US"/>
        </w:rPr>
      </w:r>
      <w:r w:rsidR="004F2342" w:rsidRPr="003E1345">
        <w:rPr>
          <w:i w:val="0"/>
          <w:color w:val="auto"/>
          <w:sz w:val="20"/>
          <w:szCs w:val="20"/>
          <w:lang w:val="en-US"/>
        </w:rPr>
        <w:fldChar w:fldCharType="separate"/>
      </w:r>
      <w:r w:rsidR="004F2342" w:rsidRPr="003E1345">
        <w:rPr>
          <w:i w:val="0"/>
          <w:color w:val="0070C0"/>
          <w:sz w:val="20"/>
          <w:szCs w:val="20"/>
        </w:rPr>
        <w:t xml:space="preserve">Figure </w:t>
      </w:r>
      <w:r w:rsidR="004F2342" w:rsidRPr="003E1345">
        <w:rPr>
          <w:i w:val="0"/>
          <w:noProof/>
          <w:color w:val="0070C0"/>
          <w:sz w:val="20"/>
          <w:szCs w:val="20"/>
        </w:rPr>
        <w:t>1</w:t>
      </w:r>
      <w:r w:rsidR="004F2342" w:rsidRPr="003E1345">
        <w:rPr>
          <w:i w:val="0"/>
          <w:color w:val="auto"/>
          <w:sz w:val="20"/>
          <w:szCs w:val="20"/>
          <w:lang w:val="en-US"/>
        </w:rPr>
        <w:fldChar w:fldCharType="end"/>
      </w:r>
      <w:r w:rsidR="004F2342">
        <w:rPr>
          <w:i w:val="0"/>
          <w:color w:val="auto"/>
          <w:sz w:val="20"/>
          <w:szCs w:val="20"/>
          <w:lang w:val="en-US"/>
        </w:rPr>
        <w:t xml:space="preserve"> </w:t>
      </w:r>
      <w:r w:rsidR="003E1345">
        <w:rPr>
          <w:i w:val="0"/>
          <w:color w:val="auto"/>
          <w:sz w:val="20"/>
          <w:szCs w:val="20"/>
          <w:lang w:val="en-US"/>
        </w:rPr>
        <w:t>s</w:t>
      </w:r>
      <w:r w:rsidR="003A14C3">
        <w:rPr>
          <w:i w:val="0"/>
          <w:color w:val="auto"/>
          <w:sz w:val="20"/>
          <w:szCs w:val="20"/>
          <w:lang w:val="en-US"/>
        </w:rPr>
        <w:t>hows</w:t>
      </w:r>
      <w:r w:rsidR="008606BF">
        <w:rPr>
          <w:i w:val="0"/>
          <w:color w:val="auto"/>
          <w:sz w:val="20"/>
          <w:szCs w:val="20"/>
          <w:lang w:val="en-US"/>
        </w:rPr>
        <w:t xml:space="preserve"> </w:t>
      </w:r>
      <w:r w:rsidR="006C2A0B">
        <w:rPr>
          <w:i w:val="0"/>
          <w:color w:val="auto"/>
          <w:sz w:val="20"/>
          <w:szCs w:val="20"/>
          <w:lang w:val="en-US"/>
        </w:rPr>
        <w:t xml:space="preserve">the </w:t>
      </w:r>
      <w:r w:rsidR="00671150">
        <w:rPr>
          <w:i w:val="0"/>
          <w:color w:val="auto"/>
          <w:sz w:val="20"/>
          <w:szCs w:val="20"/>
          <w:lang w:val="en-US"/>
        </w:rPr>
        <w:t xml:space="preserve">call-flow for </w:t>
      </w:r>
      <w:r w:rsidR="006C2A0B">
        <w:rPr>
          <w:i w:val="0"/>
          <w:color w:val="auto"/>
          <w:sz w:val="20"/>
          <w:szCs w:val="20"/>
          <w:lang w:val="en-US"/>
        </w:rPr>
        <w:t xml:space="preserve">NR SA to EN-DC </w:t>
      </w:r>
      <w:r w:rsidR="00671150">
        <w:rPr>
          <w:i w:val="0"/>
          <w:color w:val="auto"/>
          <w:sz w:val="20"/>
          <w:szCs w:val="20"/>
          <w:lang w:val="en-US"/>
        </w:rPr>
        <w:t>handover</w:t>
      </w:r>
      <w:r w:rsidR="008606BF">
        <w:rPr>
          <w:i w:val="0"/>
          <w:color w:val="auto"/>
          <w:sz w:val="20"/>
          <w:szCs w:val="20"/>
          <w:lang w:val="en-US"/>
        </w:rPr>
        <w:t xml:space="preserve"> </w:t>
      </w:r>
      <w:r w:rsidR="00E97102">
        <w:rPr>
          <w:i w:val="0"/>
          <w:color w:val="auto"/>
          <w:sz w:val="20"/>
          <w:szCs w:val="20"/>
          <w:lang w:val="en-US"/>
        </w:rPr>
        <w:t>for the case of EPS fallback of IMS voice</w:t>
      </w:r>
      <w:r w:rsidR="008C26A6">
        <w:rPr>
          <w:i w:val="0"/>
          <w:color w:val="auto"/>
          <w:sz w:val="20"/>
          <w:szCs w:val="20"/>
          <w:lang w:val="en-US"/>
        </w:rPr>
        <w:t>; only</w:t>
      </w:r>
      <w:r w:rsidR="008606BF">
        <w:rPr>
          <w:i w:val="0"/>
          <w:color w:val="auto"/>
          <w:sz w:val="20"/>
          <w:szCs w:val="20"/>
          <w:lang w:val="en-US"/>
        </w:rPr>
        <w:t xml:space="preserve"> the parts relevant to the </w:t>
      </w:r>
      <w:r w:rsidR="008C26A6">
        <w:rPr>
          <w:i w:val="0"/>
          <w:color w:val="auto"/>
          <w:sz w:val="20"/>
          <w:szCs w:val="20"/>
          <w:lang w:val="en-US"/>
        </w:rPr>
        <w:t xml:space="preserve">current </w:t>
      </w:r>
      <w:r w:rsidR="008606BF">
        <w:rPr>
          <w:i w:val="0"/>
          <w:color w:val="auto"/>
          <w:sz w:val="20"/>
          <w:szCs w:val="20"/>
          <w:lang w:val="en-US"/>
        </w:rPr>
        <w:t>discussion</w:t>
      </w:r>
      <w:r w:rsidR="008C26A6">
        <w:rPr>
          <w:i w:val="0"/>
          <w:color w:val="auto"/>
          <w:sz w:val="20"/>
          <w:szCs w:val="20"/>
          <w:lang w:val="en-US"/>
        </w:rPr>
        <w:t xml:space="preserve"> are shown</w:t>
      </w:r>
      <w:r w:rsidR="00671150">
        <w:rPr>
          <w:i w:val="0"/>
          <w:color w:val="auto"/>
          <w:sz w:val="20"/>
          <w:szCs w:val="20"/>
          <w:lang w:val="en-US"/>
        </w:rPr>
        <w:t>.</w:t>
      </w:r>
      <w:r w:rsidR="006C2A0B">
        <w:rPr>
          <w:i w:val="0"/>
          <w:color w:val="auto"/>
          <w:sz w:val="20"/>
          <w:szCs w:val="20"/>
          <w:lang w:val="en-US"/>
        </w:rPr>
        <w:t xml:space="preserve"> </w:t>
      </w:r>
      <w:r w:rsidR="0077579E">
        <w:rPr>
          <w:i w:val="0"/>
          <w:color w:val="auto"/>
          <w:sz w:val="20"/>
          <w:szCs w:val="20"/>
          <w:lang w:val="en-US"/>
        </w:rPr>
        <w:t xml:space="preserve"> </w:t>
      </w:r>
    </w:p>
    <w:p w14:paraId="76BF3786" w14:textId="77777777" w:rsidR="009902A3" w:rsidRDefault="00B77D2D" w:rsidP="005A7FD8">
      <w:pPr>
        <w:pStyle w:val="Caption"/>
        <w:rPr>
          <w:b/>
          <w:bCs/>
          <w:i w:val="0"/>
          <w:color w:val="auto"/>
          <w:sz w:val="20"/>
          <w:szCs w:val="20"/>
          <w:lang w:val="en-US"/>
        </w:rPr>
      </w:pPr>
      <w:r w:rsidRPr="00B77D2D">
        <w:rPr>
          <w:b/>
          <w:bCs/>
          <w:i w:val="0"/>
          <w:color w:val="auto"/>
          <w:sz w:val="20"/>
          <w:szCs w:val="20"/>
          <w:lang w:val="en-US"/>
        </w:rPr>
        <w:t>Observation 1.</w:t>
      </w:r>
      <w:r>
        <w:rPr>
          <w:b/>
          <w:bCs/>
          <w:i w:val="0"/>
          <w:color w:val="auto"/>
          <w:sz w:val="20"/>
          <w:szCs w:val="20"/>
          <w:lang w:val="en-US"/>
        </w:rPr>
        <w:t xml:space="preserve"> In </w:t>
      </w:r>
      <w:r w:rsidR="000D7762">
        <w:rPr>
          <w:b/>
          <w:bCs/>
          <w:i w:val="0"/>
          <w:color w:val="auto"/>
          <w:sz w:val="20"/>
          <w:szCs w:val="20"/>
          <w:lang w:val="en-US"/>
        </w:rPr>
        <w:t xml:space="preserve">certain </w:t>
      </w:r>
      <w:r w:rsidR="00662171">
        <w:rPr>
          <w:b/>
          <w:bCs/>
          <w:i w:val="0"/>
          <w:color w:val="auto"/>
          <w:sz w:val="20"/>
          <w:szCs w:val="20"/>
          <w:lang w:val="en-US"/>
        </w:rPr>
        <w:t>NR SA to EN-DC handover scenarios (e.g., EPS fallback of IMS voice)</w:t>
      </w:r>
      <w:r>
        <w:rPr>
          <w:b/>
          <w:bCs/>
          <w:i w:val="0"/>
          <w:color w:val="auto"/>
          <w:sz w:val="20"/>
          <w:szCs w:val="20"/>
          <w:lang w:val="en-US"/>
        </w:rPr>
        <w:t xml:space="preserve">, if the target SgNB </w:t>
      </w:r>
      <w:r w:rsidR="00BB5091">
        <w:rPr>
          <w:b/>
          <w:bCs/>
          <w:i w:val="0"/>
          <w:color w:val="auto"/>
          <w:sz w:val="20"/>
          <w:szCs w:val="20"/>
          <w:lang w:val="en-US"/>
        </w:rPr>
        <w:t>is selected to be the source NG-RAN node, then the SCG</w:t>
      </w:r>
      <w:r w:rsidR="001B4C16">
        <w:rPr>
          <w:b/>
          <w:bCs/>
          <w:i w:val="0"/>
          <w:color w:val="auto"/>
          <w:sz w:val="20"/>
          <w:szCs w:val="20"/>
          <w:lang w:val="en-US"/>
        </w:rPr>
        <w:t xml:space="preserve"> configuration</w:t>
      </w:r>
      <w:r w:rsidR="00671150">
        <w:rPr>
          <w:b/>
          <w:bCs/>
          <w:i w:val="0"/>
          <w:color w:val="auto"/>
          <w:sz w:val="20"/>
          <w:szCs w:val="20"/>
          <w:lang w:val="en-US"/>
        </w:rPr>
        <w:t xml:space="preserve"> provided to the UE </w:t>
      </w:r>
      <w:r w:rsidR="004B055D">
        <w:rPr>
          <w:b/>
          <w:bCs/>
          <w:i w:val="0"/>
          <w:color w:val="auto"/>
          <w:sz w:val="20"/>
          <w:szCs w:val="20"/>
          <w:lang w:val="en-US"/>
        </w:rPr>
        <w:t xml:space="preserve">in the </w:t>
      </w:r>
      <w:r w:rsidR="004825B1">
        <w:rPr>
          <w:b/>
          <w:bCs/>
          <w:i w:val="0"/>
          <w:color w:val="auto"/>
          <w:sz w:val="20"/>
          <w:szCs w:val="20"/>
          <w:lang w:val="en-US"/>
        </w:rPr>
        <w:t>handover command</w:t>
      </w:r>
      <w:r w:rsidR="007D01D2">
        <w:rPr>
          <w:b/>
          <w:bCs/>
          <w:i w:val="0"/>
          <w:color w:val="auto"/>
          <w:sz w:val="20"/>
          <w:szCs w:val="20"/>
          <w:lang w:val="en-US"/>
        </w:rPr>
        <w:t xml:space="preserve"> </w:t>
      </w:r>
      <w:r w:rsidR="004825B1">
        <w:rPr>
          <w:b/>
          <w:bCs/>
          <w:i w:val="0"/>
          <w:color w:val="auto"/>
          <w:sz w:val="20"/>
          <w:szCs w:val="20"/>
          <w:lang w:val="en-US"/>
        </w:rPr>
        <w:t>message</w:t>
      </w:r>
      <w:r w:rsidR="001B4C16">
        <w:rPr>
          <w:b/>
          <w:bCs/>
          <w:i w:val="0"/>
          <w:color w:val="auto"/>
          <w:sz w:val="20"/>
          <w:szCs w:val="20"/>
          <w:lang w:val="en-US"/>
        </w:rPr>
        <w:t xml:space="preserve"> </w:t>
      </w:r>
      <w:r w:rsidR="009902A3" w:rsidRPr="009902A3">
        <w:rPr>
          <w:b/>
          <w:bCs/>
          <w:i w:val="0"/>
          <w:color w:val="auto"/>
          <w:sz w:val="20"/>
          <w:szCs w:val="20"/>
          <w:lang w:val="en-US"/>
        </w:rPr>
        <w:t xml:space="preserve">may involve few changes compared to the </w:t>
      </w:r>
      <w:r w:rsidR="009902A3">
        <w:rPr>
          <w:b/>
          <w:bCs/>
          <w:i w:val="0"/>
          <w:color w:val="auto"/>
          <w:sz w:val="20"/>
          <w:szCs w:val="20"/>
          <w:lang w:val="en-US"/>
        </w:rPr>
        <w:t xml:space="preserve">UE </w:t>
      </w:r>
      <w:r w:rsidR="009902A3" w:rsidRPr="009902A3">
        <w:rPr>
          <w:b/>
          <w:bCs/>
          <w:i w:val="0"/>
          <w:color w:val="auto"/>
          <w:sz w:val="20"/>
          <w:szCs w:val="20"/>
          <w:lang w:val="en-US"/>
        </w:rPr>
        <w:t>configuration before handover.</w:t>
      </w:r>
    </w:p>
    <w:p w14:paraId="557B6938" w14:textId="77777777" w:rsidR="00D22A19" w:rsidRDefault="009902A3" w:rsidP="005A7FD8">
      <w:pPr>
        <w:pStyle w:val="Caption"/>
        <w:rPr>
          <w:b/>
          <w:bCs/>
          <w:i w:val="0"/>
          <w:color w:val="auto"/>
          <w:sz w:val="20"/>
          <w:szCs w:val="20"/>
          <w:lang w:val="en-US"/>
        </w:rPr>
      </w:pPr>
      <w:r>
        <w:rPr>
          <w:b/>
          <w:bCs/>
          <w:i w:val="0"/>
          <w:color w:val="auto"/>
          <w:sz w:val="20"/>
          <w:szCs w:val="20"/>
          <w:lang w:val="en-US"/>
        </w:rPr>
        <w:t xml:space="preserve">Observation 2. </w:t>
      </w:r>
      <w:r w:rsidR="00827F74">
        <w:rPr>
          <w:b/>
          <w:bCs/>
          <w:i w:val="0"/>
          <w:color w:val="auto"/>
          <w:sz w:val="20"/>
          <w:szCs w:val="20"/>
          <w:lang w:val="en-US"/>
        </w:rPr>
        <w:t xml:space="preserve">In such scenarios, signaling of delta configuration </w:t>
      </w:r>
      <w:r w:rsidR="003013AD">
        <w:rPr>
          <w:b/>
          <w:bCs/>
          <w:i w:val="0"/>
          <w:color w:val="auto"/>
          <w:sz w:val="20"/>
          <w:szCs w:val="20"/>
          <w:lang w:val="en-US"/>
        </w:rPr>
        <w:t xml:space="preserve">for SCG in the handover command message </w:t>
      </w:r>
      <w:r w:rsidR="0088186E">
        <w:rPr>
          <w:b/>
          <w:bCs/>
          <w:i w:val="0"/>
          <w:color w:val="auto"/>
          <w:sz w:val="20"/>
          <w:szCs w:val="20"/>
          <w:lang w:val="en-US"/>
        </w:rPr>
        <w:t>i</w:t>
      </w:r>
      <w:r w:rsidR="003013AD">
        <w:rPr>
          <w:b/>
          <w:bCs/>
          <w:i w:val="0"/>
          <w:color w:val="auto"/>
          <w:sz w:val="20"/>
          <w:szCs w:val="20"/>
          <w:lang w:val="en-US"/>
        </w:rPr>
        <w:t xml:space="preserve">s </w:t>
      </w:r>
      <w:r w:rsidR="00935938">
        <w:rPr>
          <w:b/>
          <w:bCs/>
          <w:i w:val="0"/>
          <w:color w:val="auto"/>
          <w:sz w:val="20"/>
          <w:szCs w:val="20"/>
          <w:lang w:val="en-US"/>
        </w:rPr>
        <w:t>reasonable</w:t>
      </w:r>
      <w:r w:rsidR="009D6A01">
        <w:rPr>
          <w:b/>
          <w:bCs/>
          <w:i w:val="0"/>
          <w:color w:val="auto"/>
          <w:sz w:val="20"/>
          <w:szCs w:val="20"/>
          <w:lang w:val="en-US"/>
        </w:rPr>
        <w:t xml:space="preserve">. </w:t>
      </w:r>
    </w:p>
    <w:p w14:paraId="3EB5FA68" w14:textId="6F3113F2" w:rsidR="004C1697" w:rsidRDefault="00D22A19" w:rsidP="005A7FD8">
      <w:pPr>
        <w:pStyle w:val="Caption"/>
        <w:rPr>
          <w:b/>
          <w:bCs/>
          <w:i w:val="0"/>
          <w:color w:val="auto"/>
          <w:sz w:val="20"/>
          <w:szCs w:val="20"/>
          <w:lang w:val="en-US"/>
        </w:rPr>
      </w:pPr>
      <w:r>
        <w:rPr>
          <w:b/>
          <w:bCs/>
          <w:i w:val="0"/>
          <w:color w:val="auto"/>
          <w:sz w:val="20"/>
          <w:szCs w:val="20"/>
          <w:lang w:val="en-US"/>
        </w:rPr>
        <w:t>Observation 3.</w:t>
      </w:r>
      <w:r w:rsidR="0088186E">
        <w:rPr>
          <w:b/>
          <w:bCs/>
          <w:i w:val="0"/>
          <w:color w:val="auto"/>
          <w:sz w:val="20"/>
          <w:szCs w:val="20"/>
          <w:lang w:val="en-US"/>
        </w:rPr>
        <w:t xml:space="preserve"> </w:t>
      </w:r>
      <w:r>
        <w:rPr>
          <w:b/>
          <w:bCs/>
          <w:i w:val="0"/>
          <w:color w:val="auto"/>
          <w:sz w:val="20"/>
          <w:szCs w:val="20"/>
          <w:lang w:val="en-US"/>
        </w:rPr>
        <w:t xml:space="preserve">Signaling of delta configuration for SCG </w:t>
      </w:r>
      <w:r w:rsidR="0088186E">
        <w:rPr>
          <w:b/>
          <w:bCs/>
          <w:i w:val="0"/>
          <w:color w:val="auto"/>
          <w:sz w:val="20"/>
          <w:szCs w:val="20"/>
          <w:lang w:val="en-US"/>
        </w:rPr>
        <w:t xml:space="preserve">has the </w:t>
      </w:r>
      <w:r w:rsidR="00EB2C66">
        <w:rPr>
          <w:b/>
          <w:bCs/>
          <w:i w:val="0"/>
          <w:color w:val="auto"/>
          <w:sz w:val="20"/>
          <w:szCs w:val="20"/>
          <w:lang w:val="en-US"/>
        </w:rPr>
        <w:t>advantage of</w:t>
      </w:r>
      <w:r w:rsidR="00C44145">
        <w:rPr>
          <w:b/>
          <w:bCs/>
          <w:i w:val="0"/>
          <w:color w:val="auto"/>
          <w:sz w:val="20"/>
          <w:szCs w:val="20"/>
          <w:lang w:val="en-US"/>
        </w:rPr>
        <w:t xml:space="preserve"> reduc</w:t>
      </w:r>
      <w:r w:rsidR="00EB2C66">
        <w:rPr>
          <w:b/>
          <w:bCs/>
          <w:i w:val="0"/>
          <w:color w:val="auto"/>
          <w:sz w:val="20"/>
          <w:szCs w:val="20"/>
          <w:lang w:val="en-US"/>
        </w:rPr>
        <w:t>ing</w:t>
      </w:r>
      <w:r w:rsidR="00C44145">
        <w:rPr>
          <w:b/>
          <w:bCs/>
          <w:i w:val="0"/>
          <w:color w:val="auto"/>
          <w:sz w:val="20"/>
          <w:szCs w:val="20"/>
          <w:lang w:val="en-US"/>
        </w:rPr>
        <w:t xml:space="preserve"> the complexity and time for processing</w:t>
      </w:r>
      <w:r w:rsidR="004C1697">
        <w:rPr>
          <w:b/>
          <w:bCs/>
          <w:i w:val="0"/>
          <w:color w:val="auto"/>
          <w:sz w:val="20"/>
          <w:szCs w:val="20"/>
          <w:lang w:val="en-US"/>
        </w:rPr>
        <w:t xml:space="preserve"> the </w:t>
      </w:r>
      <w:r w:rsidR="00CF0793">
        <w:rPr>
          <w:b/>
          <w:bCs/>
          <w:i w:val="0"/>
          <w:color w:val="auto"/>
          <w:sz w:val="20"/>
          <w:szCs w:val="20"/>
          <w:lang w:val="en-US"/>
        </w:rPr>
        <w:t xml:space="preserve">handover </w:t>
      </w:r>
      <w:r w:rsidR="004C1697">
        <w:rPr>
          <w:b/>
          <w:bCs/>
          <w:i w:val="0"/>
          <w:color w:val="auto"/>
          <w:sz w:val="20"/>
          <w:szCs w:val="20"/>
          <w:lang w:val="en-US"/>
        </w:rPr>
        <w:t>message at the UE</w:t>
      </w:r>
      <w:r w:rsidR="00CF0793">
        <w:rPr>
          <w:b/>
          <w:bCs/>
          <w:i w:val="0"/>
          <w:color w:val="auto"/>
          <w:sz w:val="20"/>
          <w:szCs w:val="20"/>
          <w:lang w:val="en-US"/>
        </w:rPr>
        <w:t xml:space="preserve"> because </w:t>
      </w:r>
      <w:r w:rsidR="007B2627">
        <w:rPr>
          <w:b/>
          <w:bCs/>
          <w:i w:val="0"/>
          <w:color w:val="auto"/>
          <w:sz w:val="20"/>
          <w:szCs w:val="20"/>
          <w:lang w:val="en-US"/>
        </w:rPr>
        <w:t xml:space="preserve">parts of </w:t>
      </w:r>
      <w:r w:rsidR="00F54ADC">
        <w:rPr>
          <w:b/>
          <w:bCs/>
          <w:i w:val="0"/>
          <w:color w:val="auto"/>
          <w:sz w:val="20"/>
          <w:szCs w:val="20"/>
          <w:lang w:val="en-US"/>
        </w:rPr>
        <w:t xml:space="preserve">the </w:t>
      </w:r>
      <w:r w:rsidR="004615FD">
        <w:rPr>
          <w:b/>
          <w:bCs/>
          <w:i w:val="0"/>
          <w:color w:val="auto"/>
          <w:sz w:val="20"/>
          <w:szCs w:val="20"/>
          <w:lang w:val="en-US"/>
        </w:rPr>
        <w:t xml:space="preserve">source </w:t>
      </w:r>
      <w:r w:rsidR="00F54ADC">
        <w:rPr>
          <w:b/>
          <w:bCs/>
          <w:i w:val="0"/>
          <w:color w:val="auto"/>
          <w:sz w:val="20"/>
          <w:szCs w:val="20"/>
          <w:lang w:val="en-US"/>
        </w:rPr>
        <w:t>con</w:t>
      </w:r>
      <w:r w:rsidR="004615FD">
        <w:rPr>
          <w:b/>
          <w:bCs/>
          <w:i w:val="0"/>
          <w:color w:val="auto"/>
          <w:sz w:val="20"/>
          <w:szCs w:val="20"/>
          <w:lang w:val="en-US"/>
        </w:rPr>
        <w:t xml:space="preserve">figurations </w:t>
      </w:r>
      <w:r w:rsidR="00CA3085">
        <w:rPr>
          <w:b/>
          <w:bCs/>
          <w:i w:val="0"/>
          <w:color w:val="auto"/>
          <w:sz w:val="20"/>
          <w:szCs w:val="20"/>
          <w:lang w:val="en-US"/>
        </w:rPr>
        <w:t xml:space="preserve">of protocol layers </w:t>
      </w:r>
      <w:r w:rsidR="004615FD">
        <w:rPr>
          <w:b/>
          <w:bCs/>
          <w:i w:val="0"/>
          <w:color w:val="auto"/>
          <w:sz w:val="20"/>
          <w:szCs w:val="20"/>
          <w:lang w:val="en-US"/>
        </w:rPr>
        <w:t>could be reused</w:t>
      </w:r>
      <w:r w:rsidR="009D6A01">
        <w:rPr>
          <w:b/>
          <w:bCs/>
          <w:i w:val="0"/>
          <w:color w:val="auto"/>
          <w:sz w:val="20"/>
          <w:szCs w:val="20"/>
          <w:lang w:val="en-US"/>
        </w:rPr>
        <w:t xml:space="preserve">, which </w:t>
      </w:r>
      <w:r w:rsidR="008F7C96">
        <w:rPr>
          <w:b/>
          <w:bCs/>
          <w:i w:val="0"/>
          <w:color w:val="auto"/>
          <w:sz w:val="20"/>
          <w:szCs w:val="20"/>
          <w:lang w:val="en-US"/>
        </w:rPr>
        <w:t>contributes to</w:t>
      </w:r>
      <w:r w:rsidR="00AC1A0F">
        <w:rPr>
          <w:b/>
          <w:bCs/>
          <w:i w:val="0"/>
          <w:color w:val="auto"/>
          <w:sz w:val="20"/>
          <w:szCs w:val="20"/>
          <w:lang w:val="en-US"/>
        </w:rPr>
        <w:t xml:space="preserve"> </w:t>
      </w:r>
      <w:r w:rsidR="00A40F29">
        <w:rPr>
          <w:b/>
          <w:bCs/>
          <w:i w:val="0"/>
          <w:color w:val="auto"/>
          <w:sz w:val="20"/>
          <w:szCs w:val="20"/>
          <w:lang w:val="en-US"/>
        </w:rPr>
        <w:t xml:space="preserve">reduction of </w:t>
      </w:r>
      <w:r w:rsidR="00AC1A0F">
        <w:rPr>
          <w:b/>
          <w:bCs/>
          <w:i w:val="0"/>
          <w:color w:val="auto"/>
          <w:sz w:val="20"/>
          <w:szCs w:val="20"/>
          <w:lang w:val="en-US"/>
        </w:rPr>
        <w:t xml:space="preserve">handover </w:t>
      </w:r>
      <w:r w:rsidR="00A40F29">
        <w:rPr>
          <w:b/>
          <w:bCs/>
          <w:i w:val="0"/>
          <w:color w:val="auto"/>
          <w:sz w:val="20"/>
          <w:szCs w:val="20"/>
          <w:lang w:val="en-US"/>
        </w:rPr>
        <w:t>latency</w:t>
      </w:r>
      <w:r w:rsidR="004C1697">
        <w:rPr>
          <w:b/>
          <w:bCs/>
          <w:i w:val="0"/>
          <w:color w:val="auto"/>
          <w:sz w:val="20"/>
          <w:szCs w:val="20"/>
          <w:lang w:val="en-US"/>
        </w:rPr>
        <w:t>.</w:t>
      </w:r>
    </w:p>
    <w:p w14:paraId="5432DE7C" w14:textId="6DE220C6" w:rsidR="00920934" w:rsidRPr="00920934" w:rsidRDefault="00920934" w:rsidP="00920934">
      <w:pPr>
        <w:rPr>
          <w:lang w:val="en-US"/>
        </w:rPr>
      </w:pPr>
    </w:p>
    <w:p w14:paraId="33419F06" w14:textId="779F6EC1" w:rsidR="00A43F84" w:rsidRDefault="00C44145" w:rsidP="00A43F84">
      <w:pPr>
        <w:pStyle w:val="Caption"/>
        <w:keepNext/>
      </w:pPr>
      <w:r>
        <w:rPr>
          <w:b/>
          <w:bCs/>
          <w:i w:val="0"/>
          <w:color w:val="auto"/>
          <w:sz w:val="20"/>
          <w:szCs w:val="20"/>
          <w:lang w:val="en-US"/>
        </w:rPr>
        <w:lastRenderedPageBreak/>
        <w:t xml:space="preserve"> </w:t>
      </w:r>
      <w:r w:rsidR="004A5624">
        <w:rPr>
          <w:i w:val="0"/>
          <w:color w:val="auto"/>
          <w:sz w:val="20"/>
          <w:szCs w:val="20"/>
          <w:lang w:val="en-US"/>
        </w:rPr>
        <w:object w:dxaOrig="17461" w:dyaOrig="12301" w14:anchorId="0865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38.8pt" o:ole="">
            <v:imagedata r:id="rId8" o:title=""/>
          </v:shape>
          <o:OLEObject Type="Embed" ProgID="Visio.Drawing.15" ShapeID="_x0000_i1025" DrawAspect="Content" ObjectID="_1643123480" r:id="rId9"/>
        </w:object>
      </w:r>
    </w:p>
    <w:p w14:paraId="777E6A24" w14:textId="3922573D" w:rsidR="00A43F84" w:rsidRPr="00554D0B" w:rsidRDefault="00A43F84" w:rsidP="00554D0B">
      <w:pPr>
        <w:pStyle w:val="Caption"/>
        <w:jc w:val="center"/>
        <w:rPr>
          <w:rFonts w:ascii="Arial" w:hAnsi="Arial" w:cs="Arial"/>
          <w:b/>
          <w:bCs/>
          <w:color w:val="0070C0"/>
          <w:sz w:val="20"/>
          <w:szCs w:val="20"/>
        </w:rPr>
      </w:pPr>
      <w:bookmarkStart w:id="5" w:name="_Ref32422490"/>
      <w:r w:rsidRPr="00554D0B">
        <w:rPr>
          <w:rFonts w:ascii="Arial" w:hAnsi="Arial" w:cs="Arial"/>
          <w:b/>
          <w:bCs/>
          <w:color w:val="0070C0"/>
          <w:sz w:val="20"/>
          <w:szCs w:val="20"/>
        </w:rPr>
        <w:t xml:space="preserve">Figure </w:t>
      </w:r>
      <w:r w:rsidRPr="00554D0B">
        <w:rPr>
          <w:rFonts w:ascii="Arial" w:hAnsi="Arial" w:cs="Arial"/>
          <w:b/>
          <w:bCs/>
          <w:color w:val="0070C0"/>
          <w:sz w:val="20"/>
          <w:szCs w:val="20"/>
        </w:rPr>
        <w:fldChar w:fldCharType="begin"/>
      </w:r>
      <w:r w:rsidRPr="00554D0B">
        <w:rPr>
          <w:rFonts w:ascii="Arial" w:hAnsi="Arial" w:cs="Arial"/>
          <w:b/>
          <w:bCs/>
          <w:color w:val="0070C0"/>
          <w:sz w:val="20"/>
          <w:szCs w:val="20"/>
        </w:rPr>
        <w:instrText xml:space="preserve"> SEQ Figure \* ARABIC </w:instrText>
      </w:r>
      <w:r w:rsidRPr="00554D0B">
        <w:rPr>
          <w:rFonts w:ascii="Arial" w:hAnsi="Arial" w:cs="Arial"/>
          <w:b/>
          <w:bCs/>
          <w:color w:val="0070C0"/>
          <w:sz w:val="20"/>
          <w:szCs w:val="20"/>
        </w:rPr>
        <w:fldChar w:fldCharType="separate"/>
      </w:r>
      <w:r w:rsidRPr="00554D0B">
        <w:rPr>
          <w:rFonts w:ascii="Arial" w:hAnsi="Arial" w:cs="Arial"/>
          <w:b/>
          <w:bCs/>
          <w:noProof/>
          <w:color w:val="0070C0"/>
          <w:sz w:val="20"/>
          <w:szCs w:val="20"/>
        </w:rPr>
        <w:t>1</w:t>
      </w:r>
      <w:r w:rsidRPr="00554D0B">
        <w:rPr>
          <w:rFonts w:ascii="Arial" w:hAnsi="Arial" w:cs="Arial"/>
          <w:b/>
          <w:bCs/>
          <w:color w:val="0070C0"/>
          <w:sz w:val="20"/>
          <w:szCs w:val="20"/>
        </w:rPr>
        <w:fldChar w:fldCharType="end"/>
      </w:r>
      <w:bookmarkEnd w:id="5"/>
      <w:r w:rsidRPr="00554D0B">
        <w:rPr>
          <w:rFonts w:ascii="Arial" w:hAnsi="Arial" w:cs="Arial"/>
          <w:b/>
          <w:bCs/>
          <w:color w:val="0070C0"/>
          <w:sz w:val="20"/>
          <w:szCs w:val="20"/>
        </w:rPr>
        <w:t xml:space="preserve">: NR SA to </w:t>
      </w:r>
      <w:r w:rsidR="00604F95" w:rsidRPr="00554D0B">
        <w:rPr>
          <w:rFonts w:ascii="Arial" w:hAnsi="Arial" w:cs="Arial"/>
          <w:b/>
          <w:bCs/>
          <w:color w:val="0070C0"/>
          <w:sz w:val="20"/>
          <w:szCs w:val="20"/>
        </w:rPr>
        <w:t>NSA inter-system handover for the case of EPS fallback of IMS voice</w:t>
      </w:r>
    </w:p>
    <w:p w14:paraId="350BBD19" w14:textId="6F9876E9" w:rsidR="0023300C" w:rsidRDefault="00C06690" w:rsidP="005A7FD8">
      <w:pPr>
        <w:pStyle w:val="Caption"/>
        <w:rPr>
          <w:i w:val="0"/>
          <w:color w:val="auto"/>
          <w:sz w:val="20"/>
          <w:szCs w:val="20"/>
          <w:lang w:val="en-US"/>
        </w:rPr>
      </w:pPr>
      <w:r>
        <w:rPr>
          <w:i w:val="0"/>
          <w:color w:val="auto"/>
          <w:sz w:val="20"/>
          <w:szCs w:val="20"/>
          <w:lang w:val="en-US"/>
        </w:rPr>
        <w:t xml:space="preserve">We propose to use the </w:t>
      </w:r>
      <w:r w:rsidR="0062467F">
        <w:rPr>
          <w:i w:val="0"/>
          <w:color w:val="auto"/>
          <w:sz w:val="20"/>
          <w:szCs w:val="20"/>
          <w:lang w:val="en-US"/>
        </w:rPr>
        <w:t xml:space="preserve">existing </w:t>
      </w:r>
      <w:r w:rsidRPr="0062467F">
        <w:rPr>
          <w:iCs w:val="0"/>
          <w:color w:val="auto"/>
          <w:sz w:val="20"/>
          <w:szCs w:val="20"/>
          <w:lang w:val="en-US"/>
        </w:rPr>
        <w:t>fullConfig</w:t>
      </w:r>
      <w:r>
        <w:rPr>
          <w:i w:val="0"/>
          <w:color w:val="auto"/>
          <w:sz w:val="20"/>
          <w:szCs w:val="20"/>
          <w:lang w:val="en-US"/>
        </w:rPr>
        <w:t xml:space="preserve"> IE </w:t>
      </w:r>
      <w:r w:rsidR="0062467F">
        <w:rPr>
          <w:i w:val="0"/>
          <w:color w:val="auto"/>
          <w:sz w:val="20"/>
          <w:szCs w:val="20"/>
          <w:lang w:val="en-US"/>
        </w:rPr>
        <w:t>in the</w:t>
      </w:r>
      <w:r w:rsidR="005913A3">
        <w:rPr>
          <w:i w:val="0"/>
          <w:color w:val="auto"/>
          <w:sz w:val="20"/>
          <w:szCs w:val="20"/>
          <w:lang w:val="en-US"/>
        </w:rPr>
        <w:t xml:space="preserve"> handover command message carrying the</w:t>
      </w:r>
      <w:r w:rsidR="00D173E0">
        <w:rPr>
          <w:i w:val="0"/>
          <w:color w:val="auto"/>
          <w:sz w:val="20"/>
          <w:szCs w:val="20"/>
          <w:lang w:val="en-US"/>
        </w:rPr>
        <w:t xml:space="preserve"> RRC reconfiguration to indicate to the </w:t>
      </w:r>
      <w:r w:rsidR="000115D3">
        <w:rPr>
          <w:i w:val="0"/>
          <w:color w:val="auto"/>
          <w:sz w:val="20"/>
          <w:szCs w:val="20"/>
          <w:lang w:val="en-US"/>
        </w:rPr>
        <w:t xml:space="preserve">UE </w:t>
      </w:r>
      <w:r w:rsidR="004A5624" w:rsidRPr="004A5624">
        <w:rPr>
          <w:i w:val="0"/>
          <w:color w:val="auto"/>
          <w:sz w:val="20"/>
          <w:szCs w:val="20"/>
          <w:lang w:val="en-US"/>
        </w:rPr>
        <w:t xml:space="preserve">whether a </w:t>
      </w:r>
      <w:r w:rsidR="004A5624">
        <w:rPr>
          <w:i w:val="0"/>
          <w:color w:val="auto"/>
          <w:sz w:val="20"/>
          <w:szCs w:val="20"/>
          <w:lang w:val="en-US"/>
        </w:rPr>
        <w:t>delta</w:t>
      </w:r>
      <w:r w:rsidR="004A5624" w:rsidRPr="004A5624">
        <w:rPr>
          <w:i w:val="0"/>
          <w:color w:val="auto"/>
          <w:sz w:val="20"/>
          <w:szCs w:val="20"/>
          <w:lang w:val="en-US"/>
        </w:rPr>
        <w:t xml:space="preserve"> SCG configuration is being provided</w:t>
      </w:r>
      <w:r w:rsidR="00AE0364">
        <w:rPr>
          <w:i w:val="0"/>
          <w:color w:val="auto"/>
          <w:sz w:val="20"/>
          <w:szCs w:val="20"/>
          <w:lang w:val="en-US"/>
        </w:rPr>
        <w:t>, i.e., whether t</w:t>
      </w:r>
      <w:r w:rsidR="00920934">
        <w:rPr>
          <w:i w:val="0"/>
          <w:color w:val="auto"/>
          <w:sz w:val="20"/>
          <w:szCs w:val="20"/>
          <w:lang w:val="en-US"/>
        </w:rPr>
        <w:t xml:space="preserve">he SCG configuration provided is a delta </w:t>
      </w:r>
      <w:r w:rsidR="00BE7B8B">
        <w:rPr>
          <w:i w:val="0"/>
          <w:color w:val="auto"/>
          <w:sz w:val="20"/>
          <w:szCs w:val="20"/>
          <w:lang w:val="en-US"/>
        </w:rPr>
        <w:t xml:space="preserve">compared to the UE configuration before handover. </w:t>
      </w:r>
    </w:p>
    <w:p w14:paraId="626B5C5F" w14:textId="5B932268" w:rsidR="005D632D" w:rsidRDefault="00F443F7" w:rsidP="005A7FD8">
      <w:pPr>
        <w:pStyle w:val="Caption"/>
        <w:rPr>
          <w:i w:val="0"/>
          <w:color w:val="auto"/>
          <w:sz w:val="20"/>
          <w:szCs w:val="20"/>
          <w:lang w:val="en-US"/>
        </w:rPr>
      </w:pPr>
      <w:r>
        <w:rPr>
          <w:i w:val="0"/>
          <w:color w:val="auto"/>
          <w:sz w:val="20"/>
          <w:szCs w:val="20"/>
          <w:lang w:val="en-US"/>
        </w:rPr>
        <w:t>In the case</w:t>
      </w:r>
      <w:r w:rsidR="0023300C">
        <w:rPr>
          <w:i w:val="0"/>
          <w:color w:val="auto"/>
          <w:sz w:val="20"/>
          <w:szCs w:val="20"/>
          <w:lang w:val="en-US"/>
        </w:rPr>
        <w:t xml:space="preserve"> of NR SA to EN-DC handover, we propose that </w:t>
      </w:r>
      <w:r w:rsidR="000F738F">
        <w:rPr>
          <w:i w:val="0"/>
          <w:color w:val="auto"/>
          <w:sz w:val="20"/>
          <w:szCs w:val="20"/>
          <w:lang w:val="en-US"/>
        </w:rPr>
        <w:t xml:space="preserve">the </w:t>
      </w:r>
      <w:r w:rsidR="000F738F" w:rsidRPr="000F738F">
        <w:rPr>
          <w:iCs w:val="0"/>
          <w:color w:val="auto"/>
          <w:sz w:val="20"/>
          <w:szCs w:val="20"/>
          <w:lang w:val="en-US"/>
        </w:rPr>
        <w:t>fullConfig</w:t>
      </w:r>
      <w:r w:rsidR="000F738F">
        <w:rPr>
          <w:i w:val="0"/>
          <w:color w:val="auto"/>
          <w:sz w:val="20"/>
          <w:szCs w:val="20"/>
          <w:lang w:val="en-US"/>
        </w:rPr>
        <w:t xml:space="preserve"> IE </w:t>
      </w:r>
      <w:r w:rsidR="002724BF">
        <w:rPr>
          <w:i w:val="0"/>
          <w:color w:val="auto"/>
          <w:sz w:val="20"/>
          <w:szCs w:val="20"/>
          <w:lang w:val="en-US"/>
        </w:rPr>
        <w:t xml:space="preserve">is interpreted by the UE </w:t>
      </w:r>
      <w:r w:rsidR="000F738F">
        <w:rPr>
          <w:i w:val="0"/>
          <w:color w:val="auto"/>
          <w:sz w:val="20"/>
          <w:szCs w:val="20"/>
          <w:lang w:val="en-US"/>
        </w:rPr>
        <w:t xml:space="preserve">in the following </w:t>
      </w:r>
      <w:r w:rsidR="002724BF">
        <w:rPr>
          <w:i w:val="0"/>
          <w:color w:val="auto"/>
          <w:sz w:val="20"/>
          <w:szCs w:val="20"/>
          <w:lang w:val="en-US"/>
        </w:rPr>
        <w:t>way.</w:t>
      </w:r>
      <w:r w:rsidR="000F738F">
        <w:rPr>
          <w:i w:val="0"/>
          <w:color w:val="auto"/>
          <w:sz w:val="20"/>
          <w:szCs w:val="20"/>
          <w:lang w:val="en-US"/>
        </w:rPr>
        <w:t xml:space="preserve"> </w:t>
      </w:r>
      <w:r>
        <w:rPr>
          <w:i w:val="0"/>
          <w:color w:val="auto"/>
          <w:sz w:val="20"/>
          <w:szCs w:val="20"/>
          <w:lang w:val="en-US"/>
        </w:rPr>
        <w:t xml:space="preserve"> </w:t>
      </w:r>
      <w:r w:rsidR="001176F3">
        <w:rPr>
          <w:i w:val="0"/>
          <w:color w:val="auto"/>
          <w:sz w:val="20"/>
          <w:szCs w:val="20"/>
          <w:lang w:val="en-US"/>
        </w:rPr>
        <w:t xml:space="preserve"> </w:t>
      </w:r>
    </w:p>
    <w:p w14:paraId="73C4881E" w14:textId="197FEA74" w:rsidR="00894590" w:rsidRDefault="00CD37CF" w:rsidP="000F24AA">
      <w:pPr>
        <w:pStyle w:val="ListParagraph"/>
        <w:numPr>
          <w:ilvl w:val="0"/>
          <w:numId w:val="44"/>
        </w:numPr>
        <w:rPr>
          <w:lang w:val="en-US"/>
        </w:rPr>
      </w:pPr>
      <w:r w:rsidRPr="000F24AA">
        <w:rPr>
          <w:lang w:val="en-US"/>
        </w:rPr>
        <w:t xml:space="preserve">If the </w:t>
      </w:r>
      <w:r w:rsidRPr="000F24AA">
        <w:rPr>
          <w:i/>
          <w:iCs/>
          <w:lang w:val="en-US"/>
        </w:rPr>
        <w:t>fullConfig</w:t>
      </w:r>
      <w:r w:rsidRPr="000F24AA">
        <w:rPr>
          <w:lang w:val="en-US"/>
        </w:rPr>
        <w:t xml:space="preserve"> IE</w:t>
      </w:r>
      <w:r w:rsidR="000F24AA">
        <w:rPr>
          <w:lang w:val="en-US"/>
        </w:rPr>
        <w:t xml:space="preserve"> is not present, UE interprets as follows</w:t>
      </w:r>
      <w:r w:rsidR="00894590">
        <w:rPr>
          <w:lang w:val="en-US"/>
        </w:rPr>
        <w:t>:</w:t>
      </w:r>
    </w:p>
    <w:p w14:paraId="21A6D3D2" w14:textId="5DF499AD" w:rsidR="00F9099E" w:rsidRDefault="00430A95" w:rsidP="00894590">
      <w:pPr>
        <w:pStyle w:val="ListParagraph"/>
        <w:numPr>
          <w:ilvl w:val="1"/>
          <w:numId w:val="44"/>
        </w:numPr>
        <w:rPr>
          <w:lang w:val="en-US"/>
        </w:rPr>
      </w:pPr>
      <w:r w:rsidRPr="00430A95">
        <w:rPr>
          <w:lang w:val="en-US"/>
        </w:rPr>
        <w:t xml:space="preserve">The </w:t>
      </w:r>
      <w:bookmarkStart w:id="6" w:name="_Hlk32424892"/>
      <w:r w:rsidRPr="00430A95">
        <w:rPr>
          <w:lang w:val="en-US"/>
        </w:rPr>
        <w:t xml:space="preserve">SCG configuration provided is a delta compared to the </w:t>
      </w:r>
      <w:r w:rsidR="00F9099E">
        <w:rPr>
          <w:lang w:val="en-US"/>
        </w:rPr>
        <w:t xml:space="preserve">UE </w:t>
      </w:r>
      <w:r w:rsidRPr="00430A95">
        <w:rPr>
          <w:lang w:val="en-US"/>
        </w:rPr>
        <w:t>configuration before handover.</w:t>
      </w:r>
      <w:bookmarkEnd w:id="6"/>
      <w:r w:rsidRPr="00430A95">
        <w:rPr>
          <w:lang w:val="en-US"/>
        </w:rPr>
        <w:t xml:space="preserve"> In particular, the following </w:t>
      </w:r>
      <w:r w:rsidR="00F9099E">
        <w:rPr>
          <w:lang w:val="en-US"/>
        </w:rPr>
        <w:t xml:space="preserve">UE </w:t>
      </w:r>
      <w:r w:rsidRPr="00430A95">
        <w:rPr>
          <w:lang w:val="en-US"/>
        </w:rPr>
        <w:t xml:space="preserve">configurations before handover </w:t>
      </w:r>
      <w:r w:rsidR="008B7E0C">
        <w:rPr>
          <w:lang w:val="en-US"/>
        </w:rPr>
        <w:t>are</w:t>
      </w:r>
      <w:r w:rsidRPr="00430A95">
        <w:rPr>
          <w:lang w:val="en-US"/>
        </w:rPr>
        <w:t xml:space="preserve"> reused for the SCG:</w:t>
      </w:r>
    </w:p>
    <w:p w14:paraId="369BD9F5" w14:textId="5CCF466B" w:rsidR="002724BF" w:rsidRDefault="00245FBB" w:rsidP="00F9099E">
      <w:pPr>
        <w:pStyle w:val="ListParagraph"/>
        <w:numPr>
          <w:ilvl w:val="2"/>
          <w:numId w:val="44"/>
        </w:numPr>
        <w:rPr>
          <w:lang w:val="en-US"/>
        </w:rPr>
      </w:pPr>
      <w:bookmarkStart w:id="7" w:name="_Hlk32425313"/>
      <w:r w:rsidRPr="00245FBB">
        <w:rPr>
          <w:lang w:val="en-US"/>
        </w:rPr>
        <w:t>SDAP and PDCP configurations of DRBs</w:t>
      </w:r>
      <w:bookmarkEnd w:id="7"/>
      <w:r w:rsidRPr="00245FBB">
        <w:rPr>
          <w:lang w:val="en-US"/>
        </w:rPr>
        <w:t>;</w:t>
      </w:r>
    </w:p>
    <w:p w14:paraId="1555416C" w14:textId="4DBDBF29" w:rsidR="00C611C9" w:rsidRDefault="00C611C9" w:rsidP="00C611C9">
      <w:pPr>
        <w:pStyle w:val="ListParagraph"/>
        <w:numPr>
          <w:ilvl w:val="2"/>
          <w:numId w:val="44"/>
        </w:numPr>
        <w:rPr>
          <w:lang w:val="en-US"/>
        </w:rPr>
      </w:pPr>
      <w:bookmarkStart w:id="8" w:name="_Hlk32425337"/>
      <w:r>
        <w:rPr>
          <w:lang w:val="en-US"/>
        </w:rPr>
        <w:t>P</w:t>
      </w:r>
      <w:r w:rsidRPr="00C611C9">
        <w:rPr>
          <w:lang w:val="en-US"/>
        </w:rPr>
        <w:t>hysical layer</w:t>
      </w:r>
      <w:r>
        <w:rPr>
          <w:lang w:val="en-US"/>
        </w:rPr>
        <w:t xml:space="preserve"> and</w:t>
      </w:r>
      <w:r w:rsidRPr="00C611C9">
        <w:rPr>
          <w:lang w:val="en-US"/>
        </w:rPr>
        <w:t xml:space="preserve"> MAC layer</w:t>
      </w:r>
      <w:r>
        <w:rPr>
          <w:lang w:val="en-US"/>
        </w:rPr>
        <w:t xml:space="preserve"> configurations, and </w:t>
      </w:r>
      <w:r w:rsidR="004229A7">
        <w:rPr>
          <w:lang w:val="en-US"/>
        </w:rPr>
        <w:t>RLC configurations of DRBs.</w:t>
      </w:r>
      <w:bookmarkEnd w:id="8"/>
    </w:p>
    <w:p w14:paraId="035B66AF" w14:textId="5AABFA50" w:rsidR="004229A7" w:rsidRDefault="002206FA" w:rsidP="004229A7">
      <w:pPr>
        <w:pStyle w:val="ListParagraph"/>
        <w:numPr>
          <w:ilvl w:val="1"/>
          <w:numId w:val="44"/>
        </w:numPr>
        <w:rPr>
          <w:lang w:val="en-US"/>
        </w:rPr>
      </w:pPr>
      <w:r>
        <w:rPr>
          <w:lang w:val="en-US"/>
        </w:rPr>
        <w:t xml:space="preserve">Full MCG configuration is provided in the </w:t>
      </w:r>
      <w:r w:rsidR="006E4897">
        <w:rPr>
          <w:lang w:val="en-US"/>
        </w:rPr>
        <w:t xml:space="preserve">RRC </w:t>
      </w:r>
      <w:r w:rsidR="00E85105">
        <w:rPr>
          <w:lang w:val="en-US"/>
        </w:rPr>
        <w:t xml:space="preserve">reconfiguration </w:t>
      </w:r>
      <w:r>
        <w:rPr>
          <w:lang w:val="en-US"/>
        </w:rPr>
        <w:t>message.</w:t>
      </w:r>
    </w:p>
    <w:p w14:paraId="4BB0324E" w14:textId="50B40917" w:rsidR="002206FA" w:rsidRDefault="002206FA" w:rsidP="002206FA">
      <w:pPr>
        <w:pStyle w:val="ListParagraph"/>
        <w:numPr>
          <w:ilvl w:val="0"/>
          <w:numId w:val="44"/>
        </w:numPr>
        <w:rPr>
          <w:lang w:val="en-US"/>
        </w:rPr>
      </w:pPr>
      <w:r>
        <w:rPr>
          <w:lang w:val="en-US"/>
        </w:rPr>
        <w:t xml:space="preserve">If the </w:t>
      </w:r>
      <w:r w:rsidR="004209F9" w:rsidRPr="004209F9">
        <w:rPr>
          <w:i/>
          <w:iCs/>
          <w:lang w:val="en-US"/>
        </w:rPr>
        <w:t>fullConfig</w:t>
      </w:r>
      <w:r w:rsidR="004209F9">
        <w:rPr>
          <w:lang w:val="en-US"/>
        </w:rPr>
        <w:t xml:space="preserve"> IE is present, </w:t>
      </w:r>
      <w:r w:rsidR="000C3CB0">
        <w:rPr>
          <w:lang w:val="en-US"/>
        </w:rPr>
        <w:t xml:space="preserve">UE interprets the usual way </w:t>
      </w:r>
      <w:r w:rsidR="00E85105">
        <w:rPr>
          <w:lang w:val="en-US"/>
        </w:rPr>
        <w:t>–</w:t>
      </w:r>
      <w:r w:rsidR="000C3CB0">
        <w:rPr>
          <w:lang w:val="en-US"/>
        </w:rPr>
        <w:t xml:space="preserve"> </w:t>
      </w:r>
      <w:r w:rsidR="00E85105">
        <w:rPr>
          <w:lang w:val="en-US"/>
        </w:rPr>
        <w:t>full MCG and SCG configurations are pro</w:t>
      </w:r>
      <w:r w:rsidR="00FC202C">
        <w:rPr>
          <w:lang w:val="en-US"/>
        </w:rPr>
        <w:t xml:space="preserve">vided in the </w:t>
      </w:r>
      <w:r w:rsidR="006E4897">
        <w:rPr>
          <w:lang w:val="en-US"/>
        </w:rPr>
        <w:t xml:space="preserve">RRC </w:t>
      </w:r>
      <w:r w:rsidR="00FC202C">
        <w:rPr>
          <w:lang w:val="en-US"/>
        </w:rPr>
        <w:t>reconfiguration message.</w:t>
      </w:r>
    </w:p>
    <w:p w14:paraId="3BC6B56D" w14:textId="32211CEB" w:rsidR="00FC202C" w:rsidRDefault="00FC202C" w:rsidP="00FC202C">
      <w:pPr>
        <w:rPr>
          <w:b/>
          <w:bCs/>
          <w:iCs/>
          <w:lang w:val="en-US"/>
        </w:rPr>
      </w:pPr>
      <w:r w:rsidRPr="00B20FB2">
        <w:rPr>
          <w:b/>
          <w:bCs/>
          <w:lang w:val="en-US"/>
        </w:rPr>
        <w:t xml:space="preserve">Proposal 1. </w:t>
      </w:r>
      <w:r w:rsidR="00DE68D7">
        <w:rPr>
          <w:b/>
          <w:bCs/>
          <w:lang w:val="en-US"/>
        </w:rPr>
        <w:t>In the case of NR SA to EN-DC handover, t</w:t>
      </w:r>
      <w:r w:rsidR="00F715AC" w:rsidRPr="00B20FB2">
        <w:rPr>
          <w:b/>
          <w:bCs/>
          <w:lang w:val="en-US"/>
        </w:rPr>
        <w:t xml:space="preserve">he </w:t>
      </w:r>
      <w:r w:rsidR="006F3348" w:rsidRPr="00B20FB2">
        <w:rPr>
          <w:b/>
          <w:bCs/>
          <w:i/>
          <w:lang w:val="en-US"/>
        </w:rPr>
        <w:t>fullConfig</w:t>
      </w:r>
      <w:r w:rsidR="006F3348" w:rsidRPr="00B20FB2">
        <w:rPr>
          <w:b/>
          <w:bCs/>
          <w:iCs/>
          <w:lang w:val="en-US"/>
        </w:rPr>
        <w:t xml:space="preserve"> IE in the handover command </w:t>
      </w:r>
      <w:r w:rsidR="00824537" w:rsidRPr="00B20FB2">
        <w:rPr>
          <w:b/>
          <w:bCs/>
          <w:iCs/>
          <w:lang w:val="en-US"/>
        </w:rPr>
        <w:t xml:space="preserve">(RRC reconfiguration) </w:t>
      </w:r>
      <w:r w:rsidR="006F3348" w:rsidRPr="00B20FB2">
        <w:rPr>
          <w:b/>
          <w:bCs/>
          <w:iCs/>
          <w:lang w:val="en-US"/>
        </w:rPr>
        <w:t xml:space="preserve">message </w:t>
      </w:r>
      <w:r w:rsidR="00824537" w:rsidRPr="00B20FB2">
        <w:rPr>
          <w:b/>
          <w:bCs/>
          <w:iCs/>
          <w:lang w:val="en-US"/>
        </w:rPr>
        <w:t>is used</w:t>
      </w:r>
      <w:r w:rsidR="006F3348" w:rsidRPr="00B20FB2">
        <w:rPr>
          <w:b/>
          <w:bCs/>
          <w:iCs/>
          <w:lang w:val="en-US"/>
        </w:rPr>
        <w:t xml:space="preserve"> to indicate to the UE whether or not </w:t>
      </w:r>
      <w:r w:rsidR="00B20FB2" w:rsidRPr="00B20FB2">
        <w:rPr>
          <w:b/>
          <w:bCs/>
          <w:iCs/>
          <w:lang w:val="en-US"/>
        </w:rPr>
        <w:t>the</w:t>
      </w:r>
      <w:r w:rsidR="006F3348" w:rsidRPr="00B20FB2">
        <w:rPr>
          <w:b/>
          <w:bCs/>
          <w:iCs/>
          <w:lang w:val="en-US"/>
        </w:rPr>
        <w:t xml:space="preserve"> </w:t>
      </w:r>
      <w:r w:rsidR="00B20FB2" w:rsidRPr="00B20FB2">
        <w:rPr>
          <w:b/>
          <w:bCs/>
          <w:iCs/>
          <w:lang w:val="en-US"/>
        </w:rPr>
        <w:t xml:space="preserve">provided </w:t>
      </w:r>
      <w:r w:rsidR="006F3348" w:rsidRPr="00B20FB2">
        <w:rPr>
          <w:b/>
          <w:bCs/>
          <w:iCs/>
          <w:lang w:val="en-US"/>
        </w:rPr>
        <w:t xml:space="preserve">SCG configuration </w:t>
      </w:r>
      <w:r w:rsidR="00361CD5" w:rsidRPr="00B20FB2">
        <w:rPr>
          <w:b/>
          <w:bCs/>
          <w:iCs/>
          <w:lang w:val="en-US"/>
        </w:rPr>
        <w:t>is a delta compared to the UE configuration before handover.</w:t>
      </w:r>
    </w:p>
    <w:p w14:paraId="35820430" w14:textId="41239A8C" w:rsidR="00B20FB2" w:rsidRDefault="00443F0D" w:rsidP="00FC202C">
      <w:pPr>
        <w:rPr>
          <w:b/>
          <w:bCs/>
          <w:iCs/>
          <w:lang w:val="en-US"/>
        </w:rPr>
      </w:pPr>
      <w:r>
        <w:rPr>
          <w:b/>
          <w:bCs/>
          <w:iCs/>
          <w:lang w:val="en-US"/>
        </w:rPr>
        <w:t xml:space="preserve">Proposal 2. </w:t>
      </w:r>
      <w:r w:rsidR="00D26BFE">
        <w:rPr>
          <w:b/>
          <w:bCs/>
          <w:iCs/>
          <w:lang w:val="en-US"/>
        </w:rPr>
        <w:t>T</w:t>
      </w:r>
      <w:r>
        <w:rPr>
          <w:b/>
          <w:bCs/>
          <w:iCs/>
          <w:lang w:val="en-US"/>
        </w:rPr>
        <w:t xml:space="preserve">he </w:t>
      </w:r>
      <w:r w:rsidRPr="00443F0D">
        <w:rPr>
          <w:b/>
          <w:bCs/>
          <w:i/>
          <w:lang w:val="en-US"/>
        </w:rPr>
        <w:t>fullConfig</w:t>
      </w:r>
      <w:r>
        <w:rPr>
          <w:b/>
          <w:bCs/>
          <w:iCs/>
          <w:lang w:val="en-US"/>
        </w:rPr>
        <w:t xml:space="preserve"> IE is interpreted by the UE </w:t>
      </w:r>
      <w:r w:rsidR="008C677A">
        <w:rPr>
          <w:b/>
          <w:bCs/>
          <w:iCs/>
          <w:lang w:val="en-US"/>
        </w:rPr>
        <w:t>as follows</w:t>
      </w:r>
      <w:r>
        <w:rPr>
          <w:b/>
          <w:bCs/>
          <w:iCs/>
          <w:lang w:val="en-US"/>
        </w:rPr>
        <w:t>:</w:t>
      </w:r>
    </w:p>
    <w:p w14:paraId="6A7C44BF" w14:textId="4C1DBC4D" w:rsidR="00285CA4" w:rsidRDefault="00285CA4" w:rsidP="00285CA4">
      <w:pPr>
        <w:pStyle w:val="ListParagraph"/>
        <w:numPr>
          <w:ilvl w:val="0"/>
          <w:numId w:val="45"/>
        </w:numPr>
        <w:rPr>
          <w:b/>
          <w:bCs/>
          <w:lang w:val="en-US"/>
        </w:rPr>
      </w:pPr>
      <w:r>
        <w:rPr>
          <w:b/>
          <w:bCs/>
          <w:lang w:val="en-US"/>
        </w:rPr>
        <w:t xml:space="preserve">If the </w:t>
      </w:r>
      <w:r w:rsidRPr="00285CA4">
        <w:rPr>
          <w:b/>
          <w:bCs/>
          <w:i/>
          <w:iCs/>
          <w:lang w:val="en-US"/>
        </w:rPr>
        <w:t>fullConfig</w:t>
      </w:r>
      <w:r>
        <w:rPr>
          <w:b/>
          <w:bCs/>
          <w:lang w:val="en-US"/>
        </w:rPr>
        <w:t xml:space="preserve"> IE is not present, </w:t>
      </w:r>
      <w:r w:rsidR="00A442F0">
        <w:rPr>
          <w:b/>
          <w:bCs/>
          <w:lang w:val="en-US"/>
        </w:rPr>
        <w:t xml:space="preserve">the </w:t>
      </w:r>
      <w:r w:rsidR="00A442F0" w:rsidRPr="00A442F0">
        <w:rPr>
          <w:b/>
          <w:bCs/>
          <w:lang w:val="en-US"/>
        </w:rPr>
        <w:t>SCG configuration provided is a delta compared to the UE configuration before handover.</w:t>
      </w:r>
      <w:r w:rsidR="00A442F0">
        <w:rPr>
          <w:b/>
          <w:bCs/>
          <w:lang w:val="en-US"/>
        </w:rPr>
        <w:t xml:space="preserve"> </w:t>
      </w:r>
      <w:r w:rsidR="001B5FC6">
        <w:rPr>
          <w:b/>
          <w:bCs/>
          <w:lang w:val="en-US"/>
        </w:rPr>
        <w:t>The MCG configuration provided is a full configuration.</w:t>
      </w:r>
    </w:p>
    <w:p w14:paraId="2BCDA2DA" w14:textId="7659CC9D" w:rsidR="001B5FC6" w:rsidRDefault="001B5FC6" w:rsidP="00285CA4">
      <w:pPr>
        <w:pStyle w:val="ListParagraph"/>
        <w:numPr>
          <w:ilvl w:val="0"/>
          <w:numId w:val="45"/>
        </w:numPr>
        <w:rPr>
          <w:b/>
          <w:bCs/>
          <w:lang w:val="en-US"/>
        </w:rPr>
      </w:pPr>
      <w:r>
        <w:rPr>
          <w:b/>
          <w:bCs/>
          <w:lang w:val="en-US"/>
        </w:rPr>
        <w:t xml:space="preserve">If the </w:t>
      </w:r>
      <w:r w:rsidR="0092320B" w:rsidRPr="00285CA4">
        <w:rPr>
          <w:b/>
          <w:bCs/>
          <w:i/>
          <w:iCs/>
          <w:lang w:val="en-US"/>
        </w:rPr>
        <w:t>fullConfig</w:t>
      </w:r>
      <w:r w:rsidR="0092320B">
        <w:rPr>
          <w:b/>
          <w:bCs/>
          <w:lang w:val="en-US"/>
        </w:rPr>
        <w:t xml:space="preserve"> IE is present, the interpretation is the usual one – full MCG and SCG configurations are provided.</w:t>
      </w:r>
    </w:p>
    <w:p w14:paraId="1879A367" w14:textId="77777777" w:rsidR="008E3DC0" w:rsidRDefault="00F30786" w:rsidP="0092320B">
      <w:pPr>
        <w:rPr>
          <w:b/>
          <w:bCs/>
          <w:lang w:val="en-US"/>
        </w:rPr>
      </w:pPr>
      <w:r>
        <w:rPr>
          <w:b/>
          <w:bCs/>
          <w:lang w:val="en-US"/>
        </w:rPr>
        <w:t xml:space="preserve">Proposal 3. </w:t>
      </w:r>
      <w:r w:rsidR="000C1614">
        <w:rPr>
          <w:b/>
          <w:bCs/>
          <w:lang w:val="en-US"/>
        </w:rPr>
        <w:t xml:space="preserve">If </w:t>
      </w:r>
      <w:r w:rsidR="009B5603">
        <w:rPr>
          <w:b/>
          <w:bCs/>
          <w:lang w:val="en-US"/>
        </w:rPr>
        <w:t>a delta</w:t>
      </w:r>
      <w:r w:rsidR="000C1614">
        <w:rPr>
          <w:b/>
          <w:bCs/>
          <w:lang w:val="en-US"/>
        </w:rPr>
        <w:t xml:space="preserve"> SCG configuration</w:t>
      </w:r>
      <w:r w:rsidR="009B5603">
        <w:rPr>
          <w:b/>
          <w:bCs/>
          <w:lang w:val="en-US"/>
        </w:rPr>
        <w:t xml:space="preserve"> is provided, the </w:t>
      </w:r>
      <w:r w:rsidR="006C083C">
        <w:rPr>
          <w:b/>
          <w:bCs/>
          <w:lang w:val="en-US"/>
        </w:rPr>
        <w:t xml:space="preserve">following UE configurations before handover </w:t>
      </w:r>
      <w:r w:rsidR="008E3DC0">
        <w:rPr>
          <w:b/>
          <w:bCs/>
          <w:lang w:val="en-US"/>
        </w:rPr>
        <w:t xml:space="preserve">are </w:t>
      </w:r>
      <w:r w:rsidR="006C083C">
        <w:rPr>
          <w:b/>
          <w:bCs/>
          <w:lang w:val="en-US"/>
        </w:rPr>
        <w:t xml:space="preserve">reused for </w:t>
      </w:r>
      <w:r w:rsidR="008E3DC0">
        <w:rPr>
          <w:b/>
          <w:bCs/>
          <w:lang w:val="en-US"/>
        </w:rPr>
        <w:t>the SCG:</w:t>
      </w:r>
    </w:p>
    <w:p w14:paraId="6E0B9DB1" w14:textId="4AD0DC19" w:rsidR="0092320B" w:rsidRDefault="008E3DC0" w:rsidP="008E3DC0">
      <w:pPr>
        <w:pStyle w:val="ListParagraph"/>
        <w:numPr>
          <w:ilvl w:val="0"/>
          <w:numId w:val="46"/>
        </w:numPr>
        <w:rPr>
          <w:b/>
          <w:bCs/>
          <w:lang w:val="en-US"/>
        </w:rPr>
      </w:pPr>
      <w:r w:rsidRPr="008E3DC0">
        <w:rPr>
          <w:b/>
          <w:bCs/>
          <w:lang w:val="en-US"/>
        </w:rPr>
        <w:lastRenderedPageBreak/>
        <w:t>SDAP and PDCP configurations of DRBs</w:t>
      </w:r>
      <w:r>
        <w:rPr>
          <w:b/>
          <w:bCs/>
          <w:lang w:val="en-US"/>
        </w:rPr>
        <w:t>;</w:t>
      </w:r>
    </w:p>
    <w:p w14:paraId="4430E15B" w14:textId="4577F956" w:rsidR="00766DBC" w:rsidRDefault="008E3DC0" w:rsidP="00DE68D7">
      <w:pPr>
        <w:pStyle w:val="ListParagraph"/>
        <w:numPr>
          <w:ilvl w:val="0"/>
          <w:numId w:val="46"/>
        </w:numPr>
        <w:rPr>
          <w:b/>
          <w:bCs/>
          <w:lang w:val="en-US"/>
        </w:rPr>
      </w:pPr>
      <w:r w:rsidRPr="008E3DC0">
        <w:rPr>
          <w:b/>
          <w:bCs/>
          <w:lang w:val="en-US"/>
        </w:rPr>
        <w:t>Physical layer and MAC layer configurations, and RLC configurations of DRBs.</w:t>
      </w:r>
      <w:bookmarkEnd w:id="3"/>
      <w:bookmarkEnd w:id="4"/>
    </w:p>
    <w:p w14:paraId="26A53B13" w14:textId="5087B64C" w:rsidR="002762D8" w:rsidRPr="00D5649E" w:rsidRDefault="00D5649E" w:rsidP="002762D8">
      <w:pPr>
        <w:rPr>
          <w:lang w:val="en-US"/>
        </w:rPr>
      </w:pPr>
      <w:r>
        <w:rPr>
          <w:lang w:val="en-US"/>
        </w:rPr>
        <w:t>The accompanying CR [2]</w:t>
      </w:r>
      <w:r w:rsidR="00F64BC0">
        <w:rPr>
          <w:lang w:val="en-US"/>
        </w:rPr>
        <w:t xml:space="preserve"> </w:t>
      </w:r>
      <w:r w:rsidR="0087746D">
        <w:rPr>
          <w:lang w:val="en-US"/>
        </w:rPr>
        <w:t>describes the changes required in the RRC specification TS 36.331</w:t>
      </w:r>
      <w:r w:rsidR="00AF7804">
        <w:rPr>
          <w:lang w:val="en-US"/>
        </w:rPr>
        <w:t xml:space="preserve"> for signaling the delta SCG configuration </w:t>
      </w:r>
      <w:r w:rsidR="001B55B0">
        <w:rPr>
          <w:lang w:val="en-US"/>
        </w:rPr>
        <w:t>as discussed above.</w:t>
      </w:r>
    </w:p>
    <w:p w14:paraId="745694F2" w14:textId="0A7B08F1" w:rsidR="00D707D7" w:rsidRDefault="00D707D7" w:rsidP="00D707D7">
      <w:pPr>
        <w:pStyle w:val="Heading1"/>
        <w:numPr>
          <w:ilvl w:val="0"/>
          <w:numId w:val="1"/>
        </w:numPr>
        <w:pBdr>
          <w:top w:val="single" w:sz="12" w:space="2" w:color="auto"/>
        </w:pBdr>
      </w:pPr>
      <w:r>
        <w:t>Conclusions</w:t>
      </w:r>
    </w:p>
    <w:p w14:paraId="2D12AE63" w14:textId="32693913" w:rsidR="00D707D7" w:rsidRDefault="005B55AD" w:rsidP="00562819">
      <w:pPr>
        <w:spacing w:before="120" w:after="0"/>
      </w:pPr>
      <w:bookmarkStart w:id="9" w:name="_Hlk512894710"/>
      <w:r>
        <w:t>Based on the above discussions, we recommend that RAN</w:t>
      </w:r>
      <w:r w:rsidR="00DE68D7">
        <w:t>2</w:t>
      </w:r>
      <w:r>
        <w:t xml:space="preserve"> discuss the following </w:t>
      </w:r>
      <w:r w:rsidR="00693ED4">
        <w:t xml:space="preserve">observations and </w:t>
      </w:r>
      <w:r>
        <w:t>proposals:</w:t>
      </w:r>
      <w:bookmarkEnd w:id="9"/>
    </w:p>
    <w:p w14:paraId="5F94391A" w14:textId="41CABE33" w:rsidR="00B92C34" w:rsidRDefault="00B92C34" w:rsidP="00562819">
      <w:pPr>
        <w:spacing w:before="120" w:after="0"/>
      </w:pPr>
    </w:p>
    <w:p w14:paraId="3B2B80F7" w14:textId="77777777" w:rsidR="00693ED4" w:rsidRDefault="00693ED4" w:rsidP="00693ED4">
      <w:pPr>
        <w:pStyle w:val="Caption"/>
        <w:rPr>
          <w:b/>
          <w:bCs/>
          <w:i w:val="0"/>
          <w:color w:val="auto"/>
          <w:sz w:val="20"/>
          <w:szCs w:val="20"/>
          <w:lang w:val="en-US"/>
        </w:rPr>
      </w:pPr>
      <w:r w:rsidRPr="00B77D2D">
        <w:rPr>
          <w:b/>
          <w:bCs/>
          <w:i w:val="0"/>
          <w:color w:val="auto"/>
          <w:sz w:val="20"/>
          <w:szCs w:val="20"/>
          <w:lang w:val="en-US"/>
        </w:rPr>
        <w:t>Observation 1.</w:t>
      </w:r>
      <w:r>
        <w:rPr>
          <w:b/>
          <w:bCs/>
          <w:i w:val="0"/>
          <w:color w:val="auto"/>
          <w:sz w:val="20"/>
          <w:szCs w:val="20"/>
          <w:lang w:val="en-US"/>
        </w:rPr>
        <w:t xml:space="preserve"> In certain NR SA to EN-DC handover scenarios (e.g., EPS fallback of IMS voice), if the target SgNB is selected to be the source NG-RAN node, then the SCG configuration provided to the UE in the handover command message </w:t>
      </w:r>
      <w:r w:rsidRPr="009902A3">
        <w:rPr>
          <w:b/>
          <w:bCs/>
          <w:i w:val="0"/>
          <w:color w:val="auto"/>
          <w:sz w:val="20"/>
          <w:szCs w:val="20"/>
          <w:lang w:val="en-US"/>
        </w:rPr>
        <w:t xml:space="preserve">may involve few changes compared to the </w:t>
      </w:r>
      <w:r>
        <w:rPr>
          <w:b/>
          <w:bCs/>
          <w:i w:val="0"/>
          <w:color w:val="auto"/>
          <w:sz w:val="20"/>
          <w:szCs w:val="20"/>
          <w:lang w:val="en-US"/>
        </w:rPr>
        <w:t xml:space="preserve">UE </w:t>
      </w:r>
      <w:r w:rsidRPr="009902A3">
        <w:rPr>
          <w:b/>
          <w:bCs/>
          <w:i w:val="0"/>
          <w:color w:val="auto"/>
          <w:sz w:val="20"/>
          <w:szCs w:val="20"/>
          <w:lang w:val="en-US"/>
        </w:rPr>
        <w:t>configuration before handover.</w:t>
      </w:r>
    </w:p>
    <w:p w14:paraId="0EFF69C9" w14:textId="77777777" w:rsidR="00693ED4" w:rsidRDefault="00693ED4" w:rsidP="00693ED4">
      <w:pPr>
        <w:pStyle w:val="Caption"/>
        <w:rPr>
          <w:b/>
          <w:bCs/>
          <w:i w:val="0"/>
          <w:color w:val="auto"/>
          <w:sz w:val="20"/>
          <w:szCs w:val="20"/>
          <w:lang w:val="en-US"/>
        </w:rPr>
      </w:pPr>
      <w:r>
        <w:rPr>
          <w:b/>
          <w:bCs/>
          <w:i w:val="0"/>
          <w:color w:val="auto"/>
          <w:sz w:val="20"/>
          <w:szCs w:val="20"/>
          <w:lang w:val="en-US"/>
        </w:rPr>
        <w:t xml:space="preserve">Observation 2. In such scenarios, signaling of delta configuration for SCG in the handover command message is reasonable. </w:t>
      </w:r>
    </w:p>
    <w:p w14:paraId="19EF8A4A" w14:textId="55F84045" w:rsidR="0051303E" w:rsidRPr="00693ED4" w:rsidRDefault="00693ED4" w:rsidP="00693ED4">
      <w:pPr>
        <w:spacing w:before="120" w:after="0"/>
        <w:rPr>
          <w:b/>
          <w:bCs/>
          <w:iCs/>
          <w:lang w:val="en-US"/>
        </w:rPr>
      </w:pPr>
      <w:r w:rsidRPr="00693ED4">
        <w:rPr>
          <w:b/>
          <w:bCs/>
          <w:iCs/>
          <w:lang w:val="en-US"/>
        </w:rPr>
        <w:t xml:space="preserve">Observation 3. Signaling of delta configuration for SCG has the advantage of reducing the complexity and time for processing the handover message at the UE because parts of the source configurations of protocol layers could be reused, which </w:t>
      </w:r>
      <w:r w:rsidR="008F7C96">
        <w:rPr>
          <w:b/>
          <w:bCs/>
          <w:iCs/>
          <w:lang w:val="en-US"/>
        </w:rPr>
        <w:t>contributes to</w:t>
      </w:r>
      <w:r w:rsidRPr="00693ED4">
        <w:rPr>
          <w:b/>
          <w:bCs/>
          <w:iCs/>
          <w:lang w:val="en-US"/>
        </w:rPr>
        <w:t xml:space="preserve"> reduction of handover latency.</w:t>
      </w:r>
    </w:p>
    <w:p w14:paraId="33313081" w14:textId="77777777" w:rsidR="00693ED4" w:rsidRDefault="00693ED4" w:rsidP="00693ED4">
      <w:pPr>
        <w:spacing w:before="120" w:after="0"/>
      </w:pPr>
    </w:p>
    <w:p w14:paraId="05187461" w14:textId="77777777" w:rsidR="00B92C34" w:rsidRDefault="00B92C34" w:rsidP="00B92C34">
      <w:pPr>
        <w:rPr>
          <w:b/>
          <w:bCs/>
          <w:iCs/>
          <w:lang w:val="en-US"/>
        </w:rPr>
      </w:pPr>
      <w:r w:rsidRPr="00B20FB2">
        <w:rPr>
          <w:b/>
          <w:bCs/>
          <w:lang w:val="en-US"/>
        </w:rPr>
        <w:t xml:space="preserve">Proposal 1. </w:t>
      </w:r>
      <w:r>
        <w:rPr>
          <w:b/>
          <w:bCs/>
          <w:lang w:val="en-US"/>
        </w:rPr>
        <w:t>In the case of NR SA to EN-DC handover, t</w:t>
      </w:r>
      <w:r w:rsidRPr="00B20FB2">
        <w:rPr>
          <w:b/>
          <w:bCs/>
          <w:lang w:val="en-US"/>
        </w:rPr>
        <w:t xml:space="preserve">he </w:t>
      </w:r>
      <w:r w:rsidRPr="00B20FB2">
        <w:rPr>
          <w:b/>
          <w:bCs/>
          <w:i/>
          <w:lang w:val="en-US"/>
        </w:rPr>
        <w:t>fullConfig</w:t>
      </w:r>
      <w:r w:rsidRPr="00B20FB2">
        <w:rPr>
          <w:b/>
          <w:bCs/>
          <w:iCs/>
          <w:lang w:val="en-US"/>
        </w:rPr>
        <w:t xml:space="preserve"> IE in the handover command (RRC reconfiguration) message is used to indicate to the UE whether or not the provided SCG configuration is a delta compared to the UE configuration before handover.</w:t>
      </w:r>
    </w:p>
    <w:p w14:paraId="16354F7C" w14:textId="77777777" w:rsidR="00B92C34" w:rsidRDefault="00B92C34" w:rsidP="00B92C34">
      <w:pPr>
        <w:rPr>
          <w:b/>
          <w:bCs/>
          <w:iCs/>
          <w:lang w:val="en-US"/>
        </w:rPr>
      </w:pPr>
      <w:r>
        <w:rPr>
          <w:b/>
          <w:bCs/>
          <w:iCs/>
          <w:lang w:val="en-US"/>
        </w:rPr>
        <w:t xml:space="preserve">Proposal 2. The </w:t>
      </w:r>
      <w:r w:rsidRPr="00443F0D">
        <w:rPr>
          <w:b/>
          <w:bCs/>
          <w:i/>
          <w:lang w:val="en-US"/>
        </w:rPr>
        <w:t>fullConfig</w:t>
      </w:r>
      <w:r>
        <w:rPr>
          <w:b/>
          <w:bCs/>
          <w:iCs/>
          <w:lang w:val="en-US"/>
        </w:rPr>
        <w:t xml:space="preserve"> IE is interpreted by the UE as follows:</w:t>
      </w:r>
    </w:p>
    <w:p w14:paraId="1636FBE6" w14:textId="77777777" w:rsidR="00B92C34" w:rsidRDefault="00B92C34" w:rsidP="00B92C34">
      <w:pPr>
        <w:pStyle w:val="ListParagraph"/>
        <w:numPr>
          <w:ilvl w:val="0"/>
          <w:numId w:val="45"/>
        </w:numPr>
        <w:rPr>
          <w:b/>
          <w:bCs/>
          <w:lang w:val="en-US"/>
        </w:rPr>
      </w:pPr>
      <w:r>
        <w:rPr>
          <w:b/>
          <w:bCs/>
          <w:lang w:val="en-US"/>
        </w:rPr>
        <w:t xml:space="preserve">If the </w:t>
      </w:r>
      <w:r w:rsidRPr="00285CA4">
        <w:rPr>
          <w:b/>
          <w:bCs/>
          <w:i/>
          <w:iCs/>
          <w:lang w:val="en-US"/>
        </w:rPr>
        <w:t>fullConfig</w:t>
      </w:r>
      <w:r>
        <w:rPr>
          <w:b/>
          <w:bCs/>
          <w:lang w:val="en-US"/>
        </w:rPr>
        <w:t xml:space="preserve"> IE is not present, the </w:t>
      </w:r>
      <w:r w:rsidRPr="00A442F0">
        <w:rPr>
          <w:b/>
          <w:bCs/>
          <w:lang w:val="en-US"/>
        </w:rPr>
        <w:t>SCG configuration provided is a delta compared to the UE configuration before handover.</w:t>
      </w:r>
      <w:r>
        <w:rPr>
          <w:b/>
          <w:bCs/>
          <w:lang w:val="en-US"/>
        </w:rPr>
        <w:t xml:space="preserve"> The MCG configuration provided is a full configuration.</w:t>
      </w:r>
    </w:p>
    <w:p w14:paraId="566A74B4" w14:textId="77777777" w:rsidR="00B92C34" w:rsidRDefault="00B92C34" w:rsidP="00B92C34">
      <w:pPr>
        <w:pStyle w:val="ListParagraph"/>
        <w:numPr>
          <w:ilvl w:val="0"/>
          <w:numId w:val="45"/>
        </w:numPr>
        <w:rPr>
          <w:b/>
          <w:bCs/>
          <w:lang w:val="en-US"/>
        </w:rPr>
      </w:pPr>
      <w:r>
        <w:rPr>
          <w:b/>
          <w:bCs/>
          <w:lang w:val="en-US"/>
        </w:rPr>
        <w:t xml:space="preserve">If the </w:t>
      </w:r>
      <w:r w:rsidRPr="00285CA4">
        <w:rPr>
          <w:b/>
          <w:bCs/>
          <w:i/>
          <w:iCs/>
          <w:lang w:val="en-US"/>
        </w:rPr>
        <w:t>fullConfig</w:t>
      </w:r>
      <w:r>
        <w:rPr>
          <w:b/>
          <w:bCs/>
          <w:lang w:val="en-US"/>
        </w:rPr>
        <w:t xml:space="preserve"> IE is present, the interpretation is the usual one – full MCG and SCG configurations are provided.</w:t>
      </w:r>
    </w:p>
    <w:p w14:paraId="4D0C088A" w14:textId="77777777" w:rsidR="00B92C34" w:rsidRDefault="00B92C34" w:rsidP="00B92C34">
      <w:pPr>
        <w:rPr>
          <w:b/>
          <w:bCs/>
          <w:lang w:val="en-US"/>
        </w:rPr>
      </w:pPr>
      <w:r>
        <w:rPr>
          <w:b/>
          <w:bCs/>
          <w:lang w:val="en-US"/>
        </w:rPr>
        <w:t>Proposal 3. If a delta SCG configuration is provided, the following UE configurations before handover are reused for the SCG:</w:t>
      </w:r>
    </w:p>
    <w:p w14:paraId="2207268C" w14:textId="77777777" w:rsidR="00B92C34" w:rsidRDefault="00B92C34" w:rsidP="00B92C34">
      <w:pPr>
        <w:pStyle w:val="ListParagraph"/>
        <w:numPr>
          <w:ilvl w:val="0"/>
          <w:numId w:val="46"/>
        </w:numPr>
        <w:rPr>
          <w:b/>
          <w:bCs/>
          <w:lang w:val="en-US"/>
        </w:rPr>
      </w:pPr>
      <w:r w:rsidRPr="008E3DC0">
        <w:rPr>
          <w:b/>
          <w:bCs/>
          <w:lang w:val="en-US"/>
        </w:rPr>
        <w:t>SDAP and PDCP configurations of DRBs</w:t>
      </w:r>
      <w:r>
        <w:rPr>
          <w:b/>
          <w:bCs/>
          <w:lang w:val="en-US"/>
        </w:rPr>
        <w:t>;</w:t>
      </w:r>
    </w:p>
    <w:p w14:paraId="04423EAA" w14:textId="1C7A7C81" w:rsidR="00E3242A" w:rsidRPr="00B92C34" w:rsidRDefault="00B92C34" w:rsidP="00B92C34">
      <w:pPr>
        <w:pStyle w:val="ListParagraph"/>
        <w:numPr>
          <w:ilvl w:val="0"/>
          <w:numId w:val="46"/>
        </w:numPr>
        <w:rPr>
          <w:b/>
          <w:bCs/>
          <w:lang w:val="en-US"/>
        </w:rPr>
      </w:pPr>
      <w:r w:rsidRPr="00B92C34">
        <w:rPr>
          <w:b/>
          <w:bCs/>
          <w:lang w:val="en-US"/>
        </w:rPr>
        <w:t>Physical layer and MAC layer configurations, and RLC configurations of DRBs.</w:t>
      </w:r>
    </w:p>
    <w:p w14:paraId="20477D69" w14:textId="77777777" w:rsidR="00E85CB2" w:rsidRDefault="00E85CB2" w:rsidP="00E85CB2">
      <w:pPr>
        <w:pStyle w:val="Heading1"/>
      </w:pPr>
      <w:r>
        <w:t>References</w:t>
      </w:r>
    </w:p>
    <w:p w14:paraId="72E47189" w14:textId="603CE75D" w:rsidR="00971E44" w:rsidRDefault="00E85CB2">
      <w:pPr>
        <w:rPr>
          <w:bCs/>
        </w:rPr>
      </w:pPr>
      <w:r w:rsidRPr="007D6342">
        <w:rPr>
          <w:bCs/>
        </w:rPr>
        <w:t>[</w:t>
      </w:r>
      <w:r w:rsidR="0023568F">
        <w:rPr>
          <w:bCs/>
        </w:rPr>
        <w:t>1</w:t>
      </w:r>
      <w:r w:rsidRPr="007D6342">
        <w:rPr>
          <w:bCs/>
        </w:rPr>
        <w:t xml:space="preserve">] </w:t>
      </w:r>
      <w:r w:rsidR="00B92C34">
        <w:rPr>
          <w:bCs/>
        </w:rPr>
        <w:t xml:space="preserve">Chairman notes, </w:t>
      </w:r>
      <w:r w:rsidR="008A4AB9">
        <w:rPr>
          <w:bCs/>
        </w:rPr>
        <w:t>RAN2 #10</w:t>
      </w:r>
      <w:r w:rsidR="00B92C34">
        <w:rPr>
          <w:bCs/>
        </w:rPr>
        <w:t>8.</w:t>
      </w:r>
    </w:p>
    <w:p w14:paraId="680E2A61" w14:textId="6E6AA4FF" w:rsidR="00B92C34" w:rsidRPr="00422ED5" w:rsidRDefault="007247A6" w:rsidP="00B92C34">
      <w:pPr>
        <w:rPr>
          <w:bCs/>
        </w:rPr>
      </w:pPr>
      <w:r>
        <w:rPr>
          <w:bCs/>
        </w:rPr>
        <w:t xml:space="preserve">[2] </w:t>
      </w:r>
      <w:r w:rsidR="00D5649E">
        <w:rPr>
          <w:bCs/>
        </w:rPr>
        <w:t>R2-xxxx</w:t>
      </w:r>
      <w:r w:rsidR="003771F5">
        <w:rPr>
          <w:bCs/>
        </w:rPr>
        <w:t xml:space="preserve">, CR to </w:t>
      </w:r>
      <w:r w:rsidR="00BE0A03">
        <w:rPr>
          <w:bCs/>
        </w:rPr>
        <w:t xml:space="preserve">TS </w:t>
      </w:r>
      <w:r w:rsidR="003771F5">
        <w:rPr>
          <w:bCs/>
        </w:rPr>
        <w:t>36.331</w:t>
      </w:r>
      <w:r w:rsidR="00BE0A03">
        <w:rPr>
          <w:bCs/>
        </w:rPr>
        <w:t>.</w:t>
      </w:r>
      <w:r w:rsidR="003771F5">
        <w:rPr>
          <w:bCs/>
        </w:rPr>
        <w:t xml:space="preserve"> </w:t>
      </w:r>
    </w:p>
    <w:p w14:paraId="3DC14E33" w14:textId="09F597DC" w:rsidR="00B14D9C" w:rsidRPr="00422ED5" w:rsidRDefault="00B14D9C">
      <w:pPr>
        <w:rPr>
          <w:bCs/>
        </w:rPr>
      </w:pPr>
    </w:p>
    <w:sectPr w:rsidR="00B14D9C" w:rsidRPr="00422ED5"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CE6F1" w14:textId="77777777" w:rsidR="003246A1" w:rsidRDefault="003246A1">
      <w:pPr>
        <w:spacing w:after="0"/>
      </w:pPr>
      <w:r>
        <w:separator/>
      </w:r>
    </w:p>
  </w:endnote>
  <w:endnote w:type="continuationSeparator" w:id="0">
    <w:p w14:paraId="13D3E926" w14:textId="77777777" w:rsidR="003246A1" w:rsidRDefault="00324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FEC1E" w14:textId="77777777" w:rsidR="003246A1" w:rsidRDefault="003246A1">
      <w:pPr>
        <w:spacing w:after="0"/>
      </w:pPr>
      <w:r>
        <w:separator/>
      </w:r>
    </w:p>
  </w:footnote>
  <w:footnote w:type="continuationSeparator" w:id="0">
    <w:p w14:paraId="7BA956BE" w14:textId="77777777" w:rsidR="003246A1" w:rsidRDefault="003246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16362BE"/>
    <w:multiLevelType w:val="hybridMultilevel"/>
    <w:tmpl w:val="7FF6877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E4610"/>
    <w:multiLevelType w:val="hybridMultilevel"/>
    <w:tmpl w:val="B1766B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9"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62FDB"/>
    <w:multiLevelType w:val="hybridMultilevel"/>
    <w:tmpl w:val="DA825A6A"/>
    <w:lvl w:ilvl="0" w:tplc="0409000F">
      <w:start w:val="1"/>
      <w:numFmt w:val="decimal"/>
      <w:lvlText w:val="%1."/>
      <w:lvlJc w:val="left"/>
      <w:pPr>
        <w:ind w:left="360" w:hanging="360"/>
      </w:pPr>
      <w:rPr>
        <w:rFonts w:hint="default"/>
      </w:rPr>
    </w:lvl>
    <w:lvl w:ilvl="1" w:tplc="053C0A80">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CE6C1A"/>
    <w:multiLevelType w:val="hybridMultilevel"/>
    <w:tmpl w:val="4198B75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2E40A7"/>
    <w:multiLevelType w:val="hybridMultilevel"/>
    <w:tmpl w:val="06AC3C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F2AAD"/>
    <w:multiLevelType w:val="hybridMultilevel"/>
    <w:tmpl w:val="4F88997E"/>
    <w:lvl w:ilvl="0" w:tplc="21AC4BE6">
      <w:start w:val="1"/>
      <w:numFmt w:val="decimal"/>
      <w:lvlText w:val="%1."/>
      <w:lvlJc w:val="left"/>
      <w:pPr>
        <w:ind w:left="360" w:hanging="360"/>
      </w:pPr>
      <w:rPr>
        <w:rFonts w:hint="default"/>
      </w:rPr>
    </w:lvl>
    <w:lvl w:ilvl="1" w:tplc="134CCD2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1048C"/>
    <w:multiLevelType w:val="hybridMultilevel"/>
    <w:tmpl w:val="48FA07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97262"/>
    <w:multiLevelType w:val="hybridMultilevel"/>
    <w:tmpl w:val="D220D1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E715B8"/>
    <w:multiLevelType w:val="multilevel"/>
    <w:tmpl w:val="E6C46D56"/>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7A713D"/>
    <w:multiLevelType w:val="hybridMultilevel"/>
    <w:tmpl w:val="ABB48318"/>
    <w:lvl w:ilvl="0" w:tplc="0409000F">
      <w:start w:val="1"/>
      <w:numFmt w:val="decimal"/>
      <w:lvlText w:val="%1."/>
      <w:lvlJc w:val="left"/>
      <w:pPr>
        <w:ind w:left="720" w:hanging="360"/>
      </w:pPr>
      <w:rPr>
        <w:rFonts w:hint="default"/>
      </w:rPr>
    </w:lvl>
    <w:lvl w:ilvl="1" w:tplc="A7945C20">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87DDF"/>
    <w:multiLevelType w:val="hybridMultilevel"/>
    <w:tmpl w:val="799279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1320A1"/>
    <w:multiLevelType w:val="hybridMultilevel"/>
    <w:tmpl w:val="D2CC57A8"/>
    <w:lvl w:ilvl="0" w:tplc="0409000F">
      <w:start w:val="1"/>
      <w:numFmt w:val="decimal"/>
      <w:lvlText w:val="%1."/>
      <w:lvlJc w:val="left"/>
      <w:pPr>
        <w:ind w:left="720" w:hanging="360"/>
      </w:pPr>
      <w:rPr>
        <w:rFonts w:hint="default"/>
      </w:rPr>
    </w:lvl>
    <w:lvl w:ilvl="1" w:tplc="621C3B26">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F6738B"/>
    <w:multiLevelType w:val="hybridMultilevel"/>
    <w:tmpl w:val="FC700676"/>
    <w:lvl w:ilvl="0" w:tplc="0409000F">
      <w:start w:val="1"/>
      <w:numFmt w:val="decimal"/>
      <w:lvlText w:val="%1."/>
      <w:lvlJc w:val="left"/>
      <w:pPr>
        <w:ind w:left="360" w:hanging="360"/>
      </w:pPr>
      <w:rPr>
        <w:rFonts w:hint="default"/>
      </w:rPr>
    </w:lvl>
    <w:lvl w:ilvl="1" w:tplc="04090005">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7"/>
  </w:num>
  <w:num w:numId="4">
    <w:abstractNumId w:val="6"/>
  </w:num>
  <w:num w:numId="5">
    <w:abstractNumId w:val="1"/>
  </w:num>
  <w:num w:numId="6">
    <w:abstractNumId w:val="1"/>
  </w:num>
  <w:num w:numId="7">
    <w:abstractNumId w:val="1"/>
  </w:num>
  <w:num w:numId="8">
    <w:abstractNumId w:val="32"/>
  </w:num>
  <w:num w:numId="9">
    <w:abstractNumId w:val="20"/>
  </w:num>
  <w:num w:numId="10">
    <w:abstractNumId w:val="4"/>
  </w:num>
  <w:num w:numId="11">
    <w:abstractNumId w:val="1"/>
  </w:num>
  <w:num w:numId="12">
    <w:abstractNumId w:val="35"/>
  </w:num>
  <w:num w:numId="13">
    <w:abstractNumId w:val="35"/>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8"/>
  </w:num>
  <w:num w:numId="17">
    <w:abstractNumId w:val="16"/>
  </w:num>
  <w:num w:numId="18">
    <w:abstractNumId w:val="22"/>
  </w:num>
  <w:num w:numId="19">
    <w:abstractNumId w:val="33"/>
  </w:num>
  <w:num w:numId="20">
    <w:abstractNumId w:val="29"/>
  </w:num>
  <w:num w:numId="21">
    <w:abstractNumId w:val="39"/>
  </w:num>
  <w:num w:numId="22">
    <w:abstractNumId w:val="14"/>
  </w:num>
  <w:num w:numId="23">
    <w:abstractNumId w:val="36"/>
  </w:num>
  <w:num w:numId="24">
    <w:abstractNumId w:val="9"/>
  </w:num>
  <w:num w:numId="25">
    <w:abstractNumId w:val="0"/>
  </w:num>
  <w:num w:numId="26">
    <w:abstractNumId w:val="3"/>
  </w:num>
  <w:num w:numId="27">
    <w:abstractNumId w:val="23"/>
  </w:num>
  <w:num w:numId="28">
    <w:abstractNumId w:val="19"/>
  </w:num>
  <w:num w:numId="29">
    <w:abstractNumId w:val="27"/>
  </w:num>
  <w:num w:numId="30">
    <w:abstractNumId w:val="2"/>
  </w:num>
  <w:num w:numId="31">
    <w:abstractNumId w:val="26"/>
  </w:num>
  <w:num w:numId="32">
    <w:abstractNumId w:val="24"/>
  </w:num>
  <w:num w:numId="33">
    <w:abstractNumId w:val="34"/>
  </w:num>
  <w:num w:numId="34">
    <w:abstractNumId w:val="12"/>
  </w:num>
  <w:num w:numId="35">
    <w:abstractNumId w:val="17"/>
  </w:num>
  <w:num w:numId="36">
    <w:abstractNumId w:val="21"/>
  </w:num>
  <w:num w:numId="37">
    <w:abstractNumId w:val="10"/>
  </w:num>
  <w:num w:numId="38">
    <w:abstractNumId w:val="28"/>
  </w:num>
  <w:num w:numId="39">
    <w:abstractNumId w:val="37"/>
  </w:num>
  <w:num w:numId="40">
    <w:abstractNumId w:val="19"/>
  </w:num>
  <w:num w:numId="41">
    <w:abstractNumId w:val="18"/>
  </w:num>
  <w:num w:numId="42">
    <w:abstractNumId w:val="15"/>
  </w:num>
  <w:num w:numId="43">
    <w:abstractNumId w:val="31"/>
  </w:num>
  <w:num w:numId="44">
    <w:abstractNumId w:val="38"/>
  </w:num>
  <w:num w:numId="45">
    <w:abstractNumId w:val="11"/>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efaultTabStop w:val="720"/>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73D"/>
    <w:rsid w:val="0000546D"/>
    <w:rsid w:val="0000569E"/>
    <w:rsid w:val="00010891"/>
    <w:rsid w:val="00010FB6"/>
    <w:rsid w:val="000115D3"/>
    <w:rsid w:val="00011E0C"/>
    <w:rsid w:val="00011F78"/>
    <w:rsid w:val="00012CB3"/>
    <w:rsid w:val="000137C4"/>
    <w:rsid w:val="00014EDB"/>
    <w:rsid w:val="00015923"/>
    <w:rsid w:val="00015B61"/>
    <w:rsid w:val="000173BE"/>
    <w:rsid w:val="000200A3"/>
    <w:rsid w:val="00021CC3"/>
    <w:rsid w:val="00024406"/>
    <w:rsid w:val="0002474D"/>
    <w:rsid w:val="00026170"/>
    <w:rsid w:val="00026268"/>
    <w:rsid w:val="00027E6E"/>
    <w:rsid w:val="00030533"/>
    <w:rsid w:val="000306BA"/>
    <w:rsid w:val="00032245"/>
    <w:rsid w:val="00036628"/>
    <w:rsid w:val="00040283"/>
    <w:rsid w:val="000500AF"/>
    <w:rsid w:val="00052BBC"/>
    <w:rsid w:val="00057333"/>
    <w:rsid w:val="00057DF1"/>
    <w:rsid w:val="00061597"/>
    <w:rsid w:val="00062FAF"/>
    <w:rsid w:val="00063F78"/>
    <w:rsid w:val="00064F60"/>
    <w:rsid w:val="0007084B"/>
    <w:rsid w:val="0007192F"/>
    <w:rsid w:val="0008044C"/>
    <w:rsid w:val="00080A0C"/>
    <w:rsid w:val="00081933"/>
    <w:rsid w:val="00085D6C"/>
    <w:rsid w:val="000868BB"/>
    <w:rsid w:val="00093832"/>
    <w:rsid w:val="000945F9"/>
    <w:rsid w:val="000947BD"/>
    <w:rsid w:val="00094EA9"/>
    <w:rsid w:val="00096750"/>
    <w:rsid w:val="000A3CC6"/>
    <w:rsid w:val="000A6250"/>
    <w:rsid w:val="000A75D9"/>
    <w:rsid w:val="000B24BB"/>
    <w:rsid w:val="000B3DCB"/>
    <w:rsid w:val="000B414D"/>
    <w:rsid w:val="000B44B1"/>
    <w:rsid w:val="000B46A8"/>
    <w:rsid w:val="000B53D6"/>
    <w:rsid w:val="000B7B8C"/>
    <w:rsid w:val="000C1614"/>
    <w:rsid w:val="000C1716"/>
    <w:rsid w:val="000C3C9E"/>
    <w:rsid w:val="000C3CB0"/>
    <w:rsid w:val="000C528A"/>
    <w:rsid w:val="000C5A8E"/>
    <w:rsid w:val="000C6A32"/>
    <w:rsid w:val="000D2F92"/>
    <w:rsid w:val="000D5154"/>
    <w:rsid w:val="000D5878"/>
    <w:rsid w:val="000D7066"/>
    <w:rsid w:val="000D7762"/>
    <w:rsid w:val="000E41F4"/>
    <w:rsid w:val="000E433E"/>
    <w:rsid w:val="000E6201"/>
    <w:rsid w:val="000F218C"/>
    <w:rsid w:val="000F24AA"/>
    <w:rsid w:val="000F3066"/>
    <w:rsid w:val="000F32DC"/>
    <w:rsid w:val="000F416D"/>
    <w:rsid w:val="000F49D3"/>
    <w:rsid w:val="000F6A06"/>
    <w:rsid w:val="000F738F"/>
    <w:rsid w:val="000F7E97"/>
    <w:rsid w:val="001015D3"/>
    <w:rsid w:val="001025DF"/>
    <w:rsid w:val="00106B21"/>
    <w:rsid w:val="0011208D"/>
    <w:rsid w:val="001176F3"/>
    <w:rsid w:val="00121EC5"/>
    <w:rsid w:val="001231A8"/>
    <w:rsid w:val="00124350"/>
    <w:rsid w:val="001303FF"/>
    <w:rsid w:val="00130E9D"/>
    <w:rsid w:val="00131BBA"/>
    <w:rsid w:val="0013297D"/>
    <w:rsid w:val="00134FCA"/>
    <w:rsid w:val="001356EB"/>
    <w:rsid w:val="00140B01"/>
    <w:rsid w:val="001413EB"/>
    <w:rsid w:val="001425BC"/>
    <w:rsid w:val="00143194"/>
    <w:rsid w:val="00146F81"/>
    <w:rsid w:val="0015091A"/>
    <w:rsid w:val="00152D52"/>
    <w:rsid w:val="00153A86"/>
    <w:rsid w:val="00163823"/>
    <w:rsid w:val="00164F27"/>
    <w:rsid w:val="00167317"/>
    <w:rsid w:val="00173299"/>
    <w:rsid w:val="001740B6"/>
    <w:rsid w:val="001745E3"/>
    <w:rsid w:val="0017542F"/>
    <w:rsid w:val="00182670"/>
    <w:rsid w:val="0018594C"/>
    <w:rsid w:val="001962D1"/>
    <w:rsid w:val="00197187"/>
    <w:rsid w:val="001A1FA4"/>
    <w:rsid w:val="001A2948"/>
    <w:rsid w:val="001A5DC3"/>
    <w:rsid w:val="001A7AB3"/>
    <w:rsid w:val="001B0F44"/>
    <w:rsid w:val="001B3B14"/>
    <w:rsid w:val="001B4C16"/>
    <w:rsid w:val="001B55B0"/>
    <w:rsid w:val="001B5FC6"/>
    <w:rsid w:val="001C3231"/>
    <w:rsid w:val="001E04AF"/>
    <w:rsid w:val="001E25DC"/>
    <w:rsid w:val="001E3864"/>
    <w:rsid w:val="001E473A"/>
    <w:rsid w:val="001E66ED"/>
    <w:rsid w:val="001F049A"/>
    <w:rsid w:val="001F0679"/>
    <w:rsid w:val="001F3AF9"/>
    <w:rsid w:val="001F4437"/>
    <w:rsid w:val="001F54E1"/>
    <w:rsid w:val="0020099F"/>
    <w:rsid w:val="00202DAD"/>
    <w:rsid w:val="00203C73"/>
    <w:rsid w:val="0021098B"/>
    <w:rsid w:val="002127A6"/>
    <w:rsid w:val="00212F4B"/>
    <w:rsid w:val="00215583"/>
    <w:rsid w:val="0021776C"/>
    <w:rsid w:val="002206FA"/>
    <w:rsid w:val="00221FA9"/>
    <w:rsid w:val="002232E5"/>
    <w:rsid w:val="0022650B"/>
    <w:rsid w:val="00227643"/>
    <w:rsid w:val="0023300C"/>
    <w:rsid w:val="00234478"/>
    <w:rsid w:val="00234B81"/>
    <w:rsid w:val="0023568F"/>
    <w:rsid w:val="002400F7"/>
    <w:rsid w:val="00242C9C"/>
    <w:rsid w:val="002434EE"/>
    <w:rsid w:val="00245FBB"/>
    <w:rsid w:val="0024708B"/>
    <w:rsid w:val="002519BA"/>
    <w:rsid w:val="00254273"/>
    <w:rsid w:val="00265670"/>
    <w:rsid w:val="00265A38"/>
    <w:rsid w:val="002709D5"/>
    <w:rsid w:val="00271F5A"/>
    <w:rsid w:val="002724BF"/>
    <w:rsid w:val="00273DCB"/>
    <w:rsid w:val="00274B59"/>
    <w:rsid w:val="00274DEB"/>
    <w:rsid w:val="002762D8"/>
    <w:rsid w:val="00277098"/>
    <w:rsid w:val="0027783C"/>
    <w:rsid w:val="002845CE"/>
    <w:rsid w:val="00285CA4"/>
    <w:rsid w:val="00286353"/>
    <w:rsid w:val="0029297D"/>
    <w:rsid w:val="00293B03"/>
    <w:rsid w:val="00294454"/>
    <w:rsid w:val="002966C2"/>
    <w:rsid w:val="002A124C"/>
    <w:rsid w:val="002A5F86"/>
    <w:rsid w:val="002A62B3"/>
    <w:rsid w:val="002A655B"/>
    <w:rsid w:val="002B27B1"/>
    <w:rsid w:val="002B2CA2"/>
    <w:rsid w:val="002B3BA3"/>
    <w:rsid w:val="002B5F42"/>
    <w:rsid w:val="002C2955"/>
    <w:rsid w:val="002C436C"/>
    <w:rsid w:val="002C5618"/>
    <w:rsid w:val="002C6ECD"/>
    <w:rsid w:val="002C778E"/>
    <w:rsid w:val="002D259B"/>
    <w:rsid w:val="002D3511"/>
    <w:rsid w:val="002D639F"/>
    <w:rsid w:val="002D761D"/>
    <w:rsid w:val="002E2708"/>
    <w:rsid w:val="002E6A4A"/>
    <w:rsid w:val="002F1BE0"/>
    <w:rsid w:val="002F45F2"/>
    <w:rsid w:val="002F6F72"/>
    <w:rsid w:val="002F7DA6"/>
    <w:rsid w:val="003013AD"/>
    <w:rsid w:val="00301707"/>
    <w:rsid w:val="00302862"/>
    <w:rsid w:val="0030336A"/>
    <w:rsid w:val="003058BC"/>
    <w:rsid w:val="003104CB"/>
    <w:rsid w:val="003205FB"/>
    <w:rsid w:val="00321733"/>
    <w:rsid w:val="003221BB"/>
    <w:rsid w:val="003246A1"/>
    <w:rsid w:val="003318B3"/>
    <w:rsid w:val="00331B48"/>
    <w:rsid w:val="0033520C"/>
    <w:rsid w:val="00342A61"/>
    <w:rsid w:val="00345D51"/>
    <w:rsid w:val="003464FC"/>
    <w:rsid w:val="00346F3D"/>
    <w:rsid w:val="003477E4"/>
    <w:rsid w:val="0035239F"/>
    <w:rsid w:val="0035243B"/>
    <w:rsid w:val="00352D04"/>
    <w:rsid w:val="003611A8"/>
    <w:rsid w:val="00361CD5"/>
    <w:rsid w:val="003639E1"/>
    <w:rsid w:val="00364115"/>
    <w:rsid w:val="00364CFF"/>
    <w:rsid w:val="00367B6E"/>
    <w:rsid w:val="00376B24"/>
    <w:rsid w:val="003771F5"/>
    <w:rsid w:val="003813FB"/>
    <w:rsid w:val="003824AF"/>
    <w:rsid w:val="003825F5"/>
    <w:rsid w:val="00383DFB"/>
    <w:rsid w:val="003852BF"/>
    <w:rsid w:val="003935E5"/>
    <w:rsid w:val="00394EBA"/>
    <w:rsid w:val="003A047C"/>
    <w:rsid w:val="003A14C3"/>
    <w:rsid w:val="003A25D0"/>
    <w:rsid w:val="003A464D"/>
    <w:rsid w:val="003B10D1"/>
    <w:rsid w:val="003B6EED"/>
    <w:rsid w:val="003B74D9"/>
    <w:rsid w:val="003C2FD7"/>
    <w:rsid w:val="003C5A45"/>
    <w:rsid w:val="003C7B12"/>
    <w:rsid w:val="003C7B67"/>
    <w:rsid w:val="003D0207"/>
    <w:rsid w:val="003D1617"/>
    <w:rsid w:val="003E1345"/>
    <w:rsid w:val="003E6975"/>
    <w:rsid w:val="003E6CCD"/>
    <w:rsid w:val="003E6D64"/>
    <w:rsid w:val="003E6E06"/>
    <w:rsid w:val="003F06C2"/>
    <w:rsid w:val="003F258C"/>
    <w:rsid w:val="003F2954"/>
    <w:rsid w:val="003F541F"/>
    <w:rsid w:val="003F603C"/>
    <w:rsid w:val="00401270"/>
    <w:rsid w:val="004020D2"/>
    <w:rsid w:val="004100AF"/>
    <w:rsid w:val="00414189"/>
    <w:rsid w:val="0041529E"/>
    <w:rsid w:val="004178BE"/>
    <w:rsid w:val="00420597"/>
    <w:rsid w:val="0042068C"/>
    <w:rsid w:val="004209F9"/>
    <w:rsid w:val="004213FE"/>
    <w:rsid w:val="004229A7"/>
    <w:rsid w:val="00422ED5"/>
    <w:rsid w:val="004245B7"/>
    <w:rsid w:val="004246EC"/>
    <w:rsid w:val="004250FB"/>
    <w:rsid w:val="00427D5E"/>
    <w:rsid w:val="00430374"/>
    <w:rsid w:val="00430A95"/>
    <w:rsid w:val="00433101"/>
    <w:rsid w:val="00433AA8"/>
    <w:rsid w:val="00436137"/>
    <w:rsid w:val="00437E5A"/>
    <w:rsid w:val="00442960"/>
    <w:rsid w:val="00443F0D"/>
    <w:rsid w:val="00447C93"/>
    <w:rsid w:val="00450472"/>
    <w:rsid w:val="00450EAC"/>
    <w:rsid w:val="00451C85"/>
    <w:rsid w:val="00460455"/>
    <w:rsid w:val="004607C0"/>
    <w:rsid w:val="004615FD"/>
    <w:rsid w:val="004642EE"/>
    <w:rsid w:val="0047323C"/>
    <w:rsid w:val="0047398D"/>
    <w:rsid w:val="00474373"/>
    <w:rsid w:val="00481B86"/>
    <w:rsid w:val="00481BBD"/>
    <w:rsid w:val="004825B1"/>
    <w:rsid w:val="0048485F"/>
    <w:rsid w:val="00486A20"/>
    <w:rsid w:val="004877DA"/>
    <w:rsid w:val="00487BC5"/>
    <w:rsid w:val="004971A9"/>
    <w:rsid w:val="004A07E6"/>
    <w:rsid w:val="004A2DBA"/>
    <w:rsid w:val="004A3683"/>
    <w:rsid w:val="004A428D"/>
    <w:rsid w:val="004A46F7"/>
    <w:rsid w:val="004A5624"/>
    <w:rsid w:val="004A6973"/>
    <w:rsid w:val="004B055D"/>
    <w:rsid w:val="004B0829"/>
    <w:rsid w:val="004B2F34"/>
    <w:rsid w:val="004B3FFC"/>
    <w:rsid w:val="004B7200"/>
    <w:rsid w:val="004C1697"/>
    <w:rsid w:val="004C315F"/>
    <w:rsid w:val="004C3776"/>
    <w:rsid w:val="004C39D3"/>
    <w:rsid w:val="004C3D32"/>
    <w:rsid w:val="004C467F"/>
    <w:rsid w:val="004C4B75"/>
    <w:rsid w:val="004D5E25"/>
    <w:rsid w:val="004D6428"/>
    <w:rsid w:val="004D6569"/>
    <w:rsid w:val="004D7435"/>
    <w:rsid w:val="004D7BC8"/>
    <w:rsid w:val="004E2714"/>
    <w:rsid w:val="004E5CE3"/>
    <w:rsid w:val="004E7A86"/>
    <w:rsid w:val="004F2342"/>
    <w:rsid w:val="004F28C2"/>
    <w:rsid w:val="004F3FC3"/>
    <w:rsid w:val="004F49A5"/>
    <w:rsid w:val="004F4C7F"/>
    <w:rsid w:val="00505087"/>
    <w:rsid w:val="00505B01"/>
    <w:rsid w:val="00512905"/>
    <w:rsid w:val="00512C36"/>
    <w:rsid w:val="00512F07"/>
    <w:rsid w:val="0051303E"/>
    <w:rsid w:val="00541305"/>
    <w:rsid w:val="0054246F"/>
    <w:rsid w:val="00543CBC"/>
    <w:rsid w:val="005447A6"/>
    <w:rsid w:val="00544D9B"/>
    <w:rsid w:val="00545AE4"/>
    <w:rsid w:val="00547B94"/>
    <w:rsid w:val="00553150"/>
    <w:rsid w:val="00554A1F"/>
    <w:rsid w:val="00554D0B"/>
    <w:rsid w:val="00556BAA"/>
    <w:rsid w:val="00562819"/>
    <w:rsid w:val="00562E37"/>
    <w:rsid w:val="005630F6"/>
    <w:rsid w:val="005638E1"/>
    <w:rsid w:val="00566822"/>
    <w:rsid w:val="00573A5B"/>
    <w:rsid w:val="00573BA5"/>
    <w:rsid w:val="0057585B"/>
    <w:rsid w:val="00575CF4"/>
    <w:rsid w:val="005771C7"/>
    <w:rsid w:val="0058014B"/>
    <w:rsid w:val="005821EB"/>
    <w:rsid w:val="005875B9"/>
    <w:rsid w:val="005913A3"/>
    <w:rsid w:val="00592866"/>
    <w:rsid w:val="00596072"/>
    <w:rsid w:val="00596151"/>
    <w:rsid w:val="005A39A1"/>
    <w:rsid w:val="005A5996"/>
    <w:rsid w:val="005A7FD8"/>
    <w:rsid w:val="005B55AD"/>
    <w:rsid w:val="005B5716"/>
    <w:rsid w:val="005C0176"/>
    <w:rsid w:val="005C1135"/>
    <w:rsid w:val="005C32A6"/>
    <w:rsid w:val="005C33C0"/>
    <w:rsid w:val="005C3518"/>
    <w:rsid w:val="005D1FC0"/>
    <w:rsid w:val="005D3838"/>
    <w:rsid w:val="005D632D"/>
    <w:rsid w:val="005D71EB"/>
    <w:rsid w:val="005E1D2F"/>
    <w:rsid w:val="005E3123"/>
    <w:rsid w:val="005E4B3F"/>
    <w:rsid w:val="005E4F30"/>
    <w:rsid w:val="005F16CC"/>
    <w:rsid w:val="005F2CC5"/>
    <w:rsid w:val="005F42B5"/>
    <w:rsid w:val="005F5249"/>
    <w:rsid w:val="005F73F2"/>
    <w:rsid w:val="005F7E9C"/>
    <w:rsid w:val="006009BB"/>
    <w:rsid w:val="00603743"/>
    <w:rsid w:val="0060483F"/>
    <w:rsid w:val="00604F95"/>
    <w:rsid w:val="0061321C"/>
    <w:rsid w:val="00615C90"/>
    <w:rsid w:val="00616425"/>
    <w:rsid w:val="00621C49"/>
    <w:rsid w:val="00623527"/>
    <w:rsid w:val="00623785"/>
    <w:rsid w:val="0062467F"/>
    <w:rsid w:val="006254E6"/>
    <w:rsid w:val="00626293"/>
    <w:rsid w:val="00627E92"/>
    <w:rsid w:val="00634859"/>
    <w:rsid w:val="006351BE"/>
    <w:rsid w:val="006420AF"/>
    <w:rsid w:val="006420B8"/>
    <w:rsid w:val="006455DF"/>
    <w:rsid w:val="00646884"/>
    <w:rsid w:val="00647867"/>
    <w:rsid w:val="00650563"/>
    <w:rsid w:val="00650CB6"/>
    <w:rsid w:val="00650CD5"/>
    <w:rsid w:val="00655AD9"/>
    <w:rsid w:val="00655D6C"/>
    <w:rsid w:val="00657B29"/>
    <w:rsid w:val="00662171"/>
    <w:rsid w:val="00665A81"/>
    <w:rsid w:val="00671150"/>
    <w:rsid w:val="00677519"/>
    <w:rsid w:val="0068013F"/>
    <w:rsid w:val="00680310"/>
    <w:rsid w:val="006820BE"/>
    <w:rsid w:val="00683EB1"/>
    <w:rsid w:val="00683ECA"/>
    <w:rsid w:val="00686CA7"/>
    <w:rsid w:val="00690D95"/>
    <w:rsid w:val="00692E7D"/>
    <w:rsid w:val="00693ED4"/>
    <w:rsid w:val="006942A0"/>
    <w:rsid w:val="006959AB"/>
    <w:rsid w:val="00697768"/>
    <w:rsid w:val="006A174E"/>
    <w:rsid w:val="006A574A"/>
    <w:rsid w:val="006A6BDF"/>
    <w:rsid w:val="006A6EF4"/>
    <w:rsid w:val="006A7A28"/>
    <w:rsid w:val="006B0056"/>
    <w:rsid w:val="006B1A15"/>
    <w:rsid w:val="006C083C"/>
    <w:rsid w:val="006C0C24"/>
    <w:rsid w:val="006C0ED0"/>
    <w:rsid w:val="006C1766"/>
    <w:rsid w:val="006C2A0B"/>
    <w:rsid w:val="006C63F4"/>
    <w:rsid w:val="006C7278"/>
    <w:rsid w:val="006C7497"/>
    <w:rsid w:val="006D1718"/>
    <w:rsid w:val="006D2FC4"/>
    <w:rsid w:val="006E1B67"/>
    <w:rsid w:val="006E2452"/>
    <w:rsid w:val="006E4897"/>
    <w:rsid w:val="006E5733"/>
    <w:rsid w:val="006F03CF"/>
    <w:rsid w:val="006F1A26"/>
    <w:rsid w:val="006F3348"/>
    <w:rsid w:val="006F5413"/>
    <w:rsid w:val="006F6902"/>
    <w:rsid w:val="006F70FD"/>
    <w:rsid w:val="006F7F0B"/>
    <w:rsid w:val="00701A54"/>
    <w:rsid w:val="00705923"/>
    <w:rsid w:val="00707715"/>
    <w:rsid w:val="00710AC5"/>
    <w:rsid w:val="0071236E"/>
    <w:rsid w:val="007129F5"/>
    <w:rsid w:val="00713A0A"/>
    <w:rsid w:val="00720104"/>
    <w:rsid w:val="00722519"/>
    <w:rsid w:val="0072326E"/>
    <w:rsid w:val="007247A6"/>
    <w:rsid w:val="0073237D"/>
    <w:rsid w:val="0073238D"/>
    <w:rsid w:val="00735997"/>
    <w:rsid w:val="00737C07"/>
    <w:rsid w:val="00743926"/>
    <w:rsid w:val="00745A87"/>
    <w:rsid w:val="007475C0"/>
    <w:rsid w:val="00750265"/>
    <w:rsid w:val="0075060E"/>
    <w:rsid w:val="00756087"/>
    <w:rsid w:val="0075760D"/>
    <w:rsid w:val="00760AD4"/>
    <w:rsid w:val="007646C0"/>
    <w:rsid w:val="00766DBC"/>
    <w:rsid w:val="00770DDE"/>
    <w:rsid w:val="007715EE"/>
    <w:rsid w:val="007752D8"/>
    <w:rsid w:val="0077579E"/>
    <w:rsid w:val="00775A03"/>
    <w:rsid w:val="00775E62"/>
    <w:rsid w:val="00786325"/>
    <w:rsid w:val="007917DA"/>
    <w:rsid w:val="0079404B"/>
    <w:rsid w:val="00794CAF"/>
    <w:rsid w:val="00795091"/>
    <w:rsid w:val="00795A12"/>
    <w:rsid w:val="00796B93"/>
    <w:rsid w:val="0079701F"/>
    <w:rsid w:val="007971CF"/>
    <w:rsid w:val="007A273C"/>
    <w:rsid w:val="007A30B8"/>
    <w:rsid w:val="007A4DC2"/>
    <w:rsid w:val="007A6501"/>
    <w:rsid w:val="007A764E"/>
    <w:rsid w:val="007B20DE"/>
    <w:rsid w:val="007B2616"/>
    <w:rsid w:val="007B2627"/>
    <w:rsid w:val="007B3792"/>
    <w:rsid w:val="007B5E1B"/>
    <w:rsid w:val="007C09F5"/>
    <w:rsid w:val="007C4155"/>
    <w:rsid w:val="007C4E40"/>
    <w:rsid w:val="007D01D2"/>
    <w:rsid w:val="007D19CF"/>
    <w:rsid w:val="007D6342"/>
    <w:rsid w:val="007D6F38"/>
    <w:rsid w:val="007E00F0"/>
    <w:rsid w:val="007E0527"/>
    <w:rsid w:val="007E1C45"/>
    <w:rsid w:val="007E2A29"/>
    <w:rsid w:val="007E3EF8"/>
    <w:rsid w:val="007E6583"/>
    <w:rsid w:val="007E7279"/>
    <w:rsid w:val="007F19A8"/>
    <w:rsid w:val="007F31E4"/>
    <w:rsid w:val="007F393F"/>
    <w:rsid w:val="007F3F18"/>
    <w:rsid w:val="007F55EA"/>
    <w:rsid w:val="007F5DAF"/>
    <w:rsid w:val="007F6B68"/>
    <w:rsid w:val="0080139E"/>
    <w:rsid w:val="008044C0"/>
    <w:rsid w:val="0080583F"/>
    <w:rsid w:val="0080677F"/>
    <w:rsid w:val="00810D05"/>
    <w:rsid w:val="008133C5"/>
    <w:rsid w:val="00816BD6"/>
    <w:rsid w:val="00824537"/>
    <w:rsid w:val="00825AD5"/>
    <w:rsid w:val="0082672A"/>
    <w:rsid w:val="008269EF"/>
    <w:rsid w:val="00827F74"/>
    <w:rsid w:val="008343E0"/>
    <w:rsid w:val="00834510"/>
    <w:rsid w:val="00836297"/>
    <w:rsid w:val="00843983"/>
    <w:rsid w:val="00845449"/>
    <w:rsid w:val="00850C0B"/>
    <w:rsid w:val="00852973"/>
    <w:rsid w:val="0086028E"/>
    <w:rsid w:val="008606BF"/>
    <w:rsid w:val="00862ABB"/>
    <w:rsid w:val="008669B8"/>
    <w:rsid w:val="008702AA"/>
    <w:rsid w:val="00873109"/>
    <w:rsid w:val="00875322"/>
    <w:rsid w:val="0087746D"/>
    <w:rsid w:val="00877859"/>
    <w:rsid w:val="00880D1C"/>
    <w:rsid w:val="00880EA5"/>
    <w:rsid w:val="0088186E"/>
    <w:rsid w:val="00881ABF"/>
    <w:rsid w:val="00885264"/>
    <w:rsid w:val="0088592C"/>
    <w:rsid w:val="00886250"/>
    <w:rsid w:val="00893384"/>
    <w:rsid w:val="008944AC"/>
    <w:rsid w:val="00894590"/>
    <w:rsid w:val="00895C34"/>
    <w:rsid w:val="008965DE"/>
    <w:rsid w:val="0089722A"/>
    <w:rsid w:val="008A353E"/>
    <w:rsid w:val="008A4AB9"/>
    <w:rsid w:val="008A5028"/>
    <w:rsid w:val="008B4810"/>
    <w:rsid w:val="008B7E0C"/>
    <w:rsid w:val="008C26A6"/>
    <w:rsid w:val="008C2AFA"/>
    <w:rsid w:val="008C64EE"/>
    <w:rsid w:val="008C677A"/>
    <w:rsid w:val="008D1A5A"/>
    <w:rsid w:val="008D3EC1"/>
    <w:rsid w:val="008D7FF6"/>
    <w:rsid w:val="008E1EAB"/>
    <w:rsid w:val="008E23CB"/>
    <w:rsid w:val="008E3DC0"/>
    <w:rsid w:val="008E7F3B"/>
    <w:rsid w:val="008F74C2"/>
    <w:rsid w:val="008F7C96"/>
    <w:rsid w:val="00901B49"/>
    <w:rsid w:val="00903ACB"/>
    <w:rsid w:val="00904869"/>
    <w:rsid w:val="00907428"/>
    <w:rsid w:val="009078D4"/>
    <w:rsid w:val="00910294"/>
    <w:rsid w:val="00920934"/>
    <w:rsid w:val="0092320B"/>
    <w:rsid w:val="00924364"/>
    <w:rsid w:val="00924B41"/>
    <w:rsid w:val="00935938"/>
    <w:rsid w:val="0094074F"/>
    <w:rsid w:val="00940C4B"/>
    <w:rsid w:val="00945429"/>
    <w:rsid w:val="009466A2"/>
    <w:rsid w:val="00953A25"/>
    <w:rsid w:val="00953CF9"/>
    <w:rsid w:val="00955653"/>
    <w:rsid w:val="00955B8B"/>
    <w:rsid w:val="00956FE0"/>
    <w:rsid w:val="00957944"/>
    <w:rsid w:val="00960AD6"/>
    <w:rsid w:val="00961CBB"/>
    <w:rsid w:val="009620F8"/>
    <w:rsid w:val="00963F4A"/>
    <w:rsid w:val="00964616"/>
    <w:rsid w:val="00965125"/>
    <w:rsid w:val="00967CAE"/>
    <w:rsid w:val="00970060"/>
    <w:rsid w:val="009705B4"/>
    <w:rsid w:val="00971E44"/>
    <w:rsid w:val="00973BD8"/>
    <w:rsid w:val="00975686"/>
    <w:rsid w:val="00977C1F"/>
    <w:rsid w:val="00980503"/>
    <w:rsid w:val="00984B46"/>
    <w:rsid w:val="00987FF9"/>
    <w:rsid w:val="00990075"/>
    <w:rsid w:val="009902A3"/>
    <w:rsid w:val="00991B61"/>
    <w:rsid w:val="0099481A"/>
    <w:rsid w:val="0099576D"/>
    <w:rsid w:val="00995AD4"/>
    <w:rsid w:val="009A1468"/>
    <w:rsid w:val="009B257B"/>
    <w:rsid w:val="009B5603"/>
    <w:rsid w:val="009C5581"/>
    <w:rsid w:val="009C58E7"/>
    <w:rsid w:val="009C6FC9"/>
    <w:rsid w:val="009D2783"/>
    <w:rsid w:val="009D637E"/>
    <w:rsid w:val="009D6A01"/>
    <w:rsid w:val="009E227A"/>
    <w:rsid w:val="009E550C"/>
    <w:rsid w:val="009F237E"/>
    <w:rsid w:val="009F2E75"/>
    <w:rsid w:val="009F369C"/>
    <w:rsid w:val="009F7407"/>
    <w:rsid w:val="00A00BA9"/>
    <w:rsid w:val="00A00C9F"/>
    <w:rsid w:val="00A0113F"/>
    <w:rsid w:val="00A03B0F"/>
    <w:rsid w:val="00A0424D"/>
    <w:rsid w:val="00A051B8"/>
    <w:rsid w:val="00A071F5"/>
    <w:rsid w:val="00A112B5"/>
    <w:rsid w:val="00A14DD8"/>
    <w:rsid w:val="00A21357"/>
    <w:rsid w:val="00A22D96"/>
    <w:rsid w:val="00A301EA"/>
    <w:rsid w:val="00A31370"/>
    <w:rsid w:val="00A31A03"/>
    <w:rsid w:val="00A32894"/>
    <w:rsid w:val="00A40F29"/>
    <w:rsid w:val="00A4295F"/>
    <w:rsid w:val="00A43383"/>
    <w:rsid w:val="00A43D3D"/>
    <w:rsid w:val="00A43F84"/>
    <w:rsid w:val="00A442F0"/>
    <w:rsid w:val="00A4488B"/>
    <w:rsid w:val="00A458F5"/>
    <w:rsid w:val="00A53657"/>
    <w:rsid w:val="00A5525B"/>
    <w:rsid w:val="00A5690B"/>
    <w:rsid w:val="00A60506"/>
    <w:rsid w:val="00A61892"/>
    <w:rsid w:val="00A66236"/>
    <w:rsid w:val="00A73EB7"/>
    <w:rsid w:val="00A75F93"/>
    <w:rsid w:val="00A7716E"/>
    <w:rsid w:val="00A806FF"/>
    <w:rsid w:val="00A827A3"/>
    <w:rsid w:val="00A83C7A"/>
    <w:rsid w:val="00A84DB6"/>
    <w:rsid w:val="00A85A46"/>
    <w:rsid w:val="00A870A2"/>
    <w:rsid w:val="00A870EB"/>
    <w:rsid w:val="00A91DFD"/>
    <w:rsid w:val="00A91EC8"/>
    <w:rsid w:val="00A945A7"/>
    <w:rsid w:val="00A949DA"/>
    <w:rsid w:val="00A96E88"/>
    <w:rsid w:val="00A977E8"/>
    <w:rsid w:val="00AA619D"/>
    <w:rsid w:val="00AB6A74"/>
    <w:rsid w:val="00AC0CCC"/>
    <w:rsid w:val="00AC1A0F"/>
    <w:rsid w:val="00AC2646"/>
    <w:rsid w:val="00AC3632"/>
    <w:rsid w:val="00AD3749"/>
    <w:rsid w:val="00AE0364"/>
    <w:rsid w:val="00AE3833"/>
    <w:rsid w:val="00AE40D0"/>
    <w:rsid w:val="00AE43E1"/>
    <w:rsid w:val="00AE4F9A"/>
    <w:rsid w:val="00AE6117"/>
    <w:rsid w:val="00AF0638"/>
    <w:rsid w:val="00AF1FCA"/>
    <w:rsid w:val="00AF66F9"/>
    <w:rsid w:val="00AF7056"/>
    <w:rsid w:val="00AF7804"/>
    <w:rsid w:val="00B00F97"/>
    <w:rsid w:val="00B01023"/>
    <w:rsid w:val="00B03FA0"/>
    <w:rsid w:val="00B04138"/>
    <w:rsid w:val="00B07A95"/>
    <w:rsid w:val="00B12C56"/>
    <w:rsid w:val="00B12EBF"/>
    <w:rsid w:val="00B1398C"/>
    <w:rsid w:val="00B1469B"/>
    <w:rsid w:val="00B14D9C"/>
    <w:rsid w:val="00B15259"/>
    <w:rsid w:val="00B154AE"/>
    <w:rsid w:val="00B165BE"/>
    <w:rsid w:val="00B20FB2"/>
    <w:rsid w:val="00B21AB0"/>
    <w:rsid w:val="00B228E9"/>
    <w:rsid w:val="00B2366A"/>
    <w:rsid w:val="00B23ABF"/>
    <w:rsid w:val="00B2477D"/>
    <w:rsid w:val="00B259EE"/>
    <w:rsid w:val="00B27715"/>
    <w:rsid w:val="00B27813"/>
    <w:rsid w:val="00B33ADA"/>
    <w:rsid w:val="00B360E0"/>
    <w:rsid w:val="00B37918"/>
    <w:rsid w:val="00B450E9"/>
    <w:rsid w:val="00B52C7D"/>
    <w:rsid w:val="00B56E7B"/>
    <w:rsid w:val="00B605A5"/>
    <w:rsid w:val="00B67073"/>
    <w:rsid w:val="00B67B33"/>
    <w:rsid w:val="00B67E9C"/>
    <w:rsid w:val="00B73FB3"/>
    <w:rsid w:val="00B77D2D"/>
    <w:rsid w:val="00B818CF"/>
    <w:rsid w:val="00B82010"/>
    <w:rsid w:val="00B822BA"/>
    <w:rsid w:val="00B826D1"/>
    <w:rsid w:val="00B826F8"/>
    <w:rsid w:val="00B84275"/>
    <w:rsid w:val="00B85842"/>
    <w:rsid w:val="00B86FD8"/>
    <w:rsid w:val="00B9038F"/>
    <w:rsid w:val="00B909CD"/>
    <w:rsid w:val="00B91A4A"/>
    <w:rsid w:val="00B92C34"/>
    <w:rsid w:val="00B935EC"/>
    <w:rsid w:val="00B968E3"/>
    <w:rsid w:val="00B97BAE"/>
    <w:rsid w:val="00BA22CD"/>
    <w:rsid w:val="00BA7AA0"/>
    <w:rsid w:val="00BB15DE"/>
    <w:rsid w:val="00BB1684"/>
    <w:rsid w:val="00BB1E89"/>
    <w:rsid w:val="00BB2EA0"/>
    <w:rsid w:val="00BB41A0"/>
    <w:rsid w:val="00BB5091"/>
    <w:rsid w:val="00BB7A3F"/>
    <w:rsid w:val="00BD150D"/>
    <w:rsid w:val="00BD36B8"/>
    <w:rsid w:val="00BD450C"/>
    <w:rsid w:val="00BD49AB"/>
    <w:rsid w:val="00BD6AFD"/>
    <w:rsid w:val="00BE0A03"/>
    <w:rsid w:val="00BE26FA"/>
    <w:rsid w:val="00BE33F1"/>
    <w:rsid w:val="00BE5B08"/>
    <w:rsid w:val="00BE6CB4"/>
    <w:rsid w:val="00BE7B8B"/>
    <w:rsid w:val="00BF018D"/>
    <w:rsid w:val="00BF101F"/>
    <w:rsid w:val="00BF33AC"/>
    <w:rsid w:val="00C014D0"/>
    <w:rsid w:val="00C01E54"/>
    <w:rsid w:val="00C051ED"/>
    <w:rsid w:val="00C05686"/>
    <w:rsid w:val="00C06690"/>
    <w:rsid w:val="00C17B1E"/>
    <w:rsid w:val="00C20C37"/>
    <w:rsid w:val="00C21612"/>
    <w:rsid w:val="00C266CA"/>
    <w:rsid w:val="00C37D05"/>
    <w:rsid w:val="00C37F94"/>
    <w:rsid w:val="00C42D64"/>
    <w:rsid w:val="00C44145"/>
    <w:rsid w:val="00C5109A"/>
    <w:rsid w:val="00C52EFA"/>
    <w:rsid w:val="00C53557"/>
    <w:rsid w:val="00C5493A"/>
    <w:rsid w:val="00C6068E"/>
    <w:rsid w:val="00C611C9"/>
    <w:rsid w:val="00C63BD8"/>
    <w:rsid w:val="00C67447"/>
    <w:rsid w:val="00C67B79"/>
    <w:rsid w:val="00C71C30"/>
    <w:rsid w:val="00C72183"/>
    <w:rsid w:val="00C83841"/>
    <w:rsid w:val="00C849F0"/>
    <w:rsid w:val="00C86090"/>
    <w:rsid w:val="00C90814"/>
    <w:rsid w:val="00C928E6"/>
    <w:rsid w:val="00C97120"/>
    <w:rsid w:val="00C975E9"/>
    <w:rsid w:val="00CA3085"/>
    <w:rsid w:val="00CA3A08"/>
    <w:rsid w:val="00CB014C"/>
    <w:rsid w:val="00CB1079"/>
    <w:rsid w:val="00CB5451"/>
    <w:rsid w:val="00CC0FC4"/>
    <w:rsid w:val="00CC2254"/>
    <w:rsid w:val="00CC24D8"/>
    <w:rsid w:val="00CC58B1"/>
    <w:rsid w:val="00CC7A58"/>
    <w:rsid w:val="00CD37CF"/>
    <w:rsid w:val="00CD3B95"/>
    <w:rsid w:val="00CD5ABD"/>
    <w:rsid w:val="00CE0564"/>
    <w:rsid w:val="00CE0E9D"/>
    <w:rsid w:val="00CE3B49"/>
    <w:rsid w:val="00CE3CFF"/>
    <w:rsid w:val="00CF0793"/>
    <w:rsid w:val="00CF75ED"/>
    <w:rsid w:val="00CF77BD"/>
    <w:rsid w:val="00D0080F"/>
    <w:rsid w:val="00D02D1F"/>
    <w:rsid w:val="00D03145"/>
    <w:rsid w:val="00D03A68"/>
    <w:rsid w:val="00D043AE"/>
    <w:rsid w:val="00D04CA5"/>
    <w:rsid w:val="00D107D7"/>
    <w:rsid w:val="00D10AEC"/>
    <w:rsid w:val="00D11E39"/>
    <w:rsid w:val="00D12D5B"/>
    <w:rsid w:val="00D16764"/>
    <w:rsid w:val="00D173E0"/>
    <w:rsid w:val="00D21235"/>
    <w:rsid w:val="00D21734"/>
    <w:rsid w:val="00D227EF"/>
    <w:rsid w:val="00D22A19"/>
    <w:rsid w:val="00D26BFE"/>
    <w:rsid w:val="00D27B6D"/>
    <w:rsid w:val="00D306DA"/>
    <w:rsid w:val="00D30EA1"/>
    <w:rsid w:val="00D31193"/>
    <w:rsid w:val="00D36982"/>
    <w:rsid w:val="00D40F9A"/>
    <w:rsid w:val="00D50293"/>
    <w:rsid w:val="00D54639"/>
    <w:rsid w:val="00D5649E"/>
    <w:rsid w:val="00D60176"/>
    <w:rsid w:val="00D65C0D"/>
    <w:rsid w:val="00D67555"/>
    <w:rsid w:val="00D707D7"/>
    <w:rsid w:val="00D74A24"/>
    <w:rsid w:val="00D75B2C"/>
    <w:rsid w:val="00D8288B"/>
    <w:rsid w:val="00D82A1A"/>
    <w:rsid w:val="00D85389"/>
    <w:rsid w:val="00D874FE"/>
    <w:rsid w:val="00D9168D"/>
    <w:rsid w:val="00D966BB"/>
    <w:rsid w:val="00DA020D"/>
    <w:rsid w:val="00DA0919"/>
    <w:rsid w:val="00DA3A42"/>
    <w:rsid w:val="00DA458A"/>
    <w:rsid w:val="00DA4C92"/>
    <w:rsid w:val="00DA4F37"/>
    <w:rsid w:val="00DB1108"/>
    <w:rsid w:val="00DB20BC"/>
    <w:rsid w:val="00DB5926"/>
    <w:rsid w:val="00DB7F10"/>
    <w:rsid w:val="00DC44F9"/>
    <w:rsid w:val="00DC46C0"/>
    <w:rsid w:val="00DC4E19"/>
    <w:rsid w:val="00DC7650"/>
    <w:rsid w:val="00DD0AEF"/>
    <w:rsid w:val="00DD3C24"/>
    <w:rsid w:val="00DD6693"/>
    <w:rsid w:val="00DE68D7"/>
    <w:rsid w:val="00DE73A7"/>
    <w:rsid w:val="00DF191D"/>
    <w:rsid w:val="00DF253B"/>
    <w:rsid w:val="00E008DF"/>
    <w:rsid w:val="00E1225B"/>
    <w:rsid w:val="00E13D0C"/>
    <w:rsid w:val="00E14B2E"/>
    <w:rsid w:val="00E1565F"/>
    <w:rsid w:val="00E17B81"/>
    <w:rsid w:val="00E20233"/>
    <w:rsid w:val="00E20C5C"/>
    <w:rsid w:val="00E210B9"/>
    <w:rsid w:val="00E2162C"/>
    <w:rsid w:val="00E23914"/>
    <w:rsid w:val="00E307EC"/>
    <w:rsid w:val="00E31940"/>
    <w:rsid w:val="00E3242A"/>
    <w:rsid w:val="00E33E9D"/>
    <w:rsid w:val="00E36FDF"/>
    <w:rsid w:val="00E37AF6"/>
    <w:rsid w:val="00E42401"/>
    <w:rsid w:val="00E469AD"/>
    <w:rsid w:val="00E47611"/>
    <w:rsid w:val="00E5213F"/>
    <w:rsid w:val="00E55FCA"/>
    <w:rsid w:val="00E568EE"/>
    <w:rsid w:val="00E56BAF"/>
    <w:rsid w:val="00E72CFE"/>
    <w:rsid w:val="00E72F46"/>
    <w:rsid w:val="00E73A44"/>
    <w:rsid w:val="00E755F4"/>
    <w:rsid w:val="00E772FC"/>
    <w:rsid w:val="00E77C2B"/>
    <w:rsid w:val="00E80069"/>
    <w:rsid w:val="00E8044F"/>
    <w:rsid w:val="00E815DA"/>
    <w:rsid w:val="00E82453"/>
    <w:rsid w:val="00E82C5D"/>
    <w:rsid w:val="00E83E2C"/>
    <w:rsid w:val="00E85105"/>
    <w:rsid w:val="00E85CB2"/>
    <w:rsid w:val="00E87ABB"/>
    <w:rsid w:val="00E87FE4"/>
    <w:rsid w:val="00E905C6"/>
    <w:rsid w:val="00E91B78"/>
    <w:rsid w:val="00E93AF4"/>
    <w:rsid w:val="00E93B67"/>
    <w:rsid w:val="00E96B9A"/>
    <w:rsid w:val="00E97102"/>
    <w:rsid w:val="00EA06C1"/>
    <w:rsid w:val="00EA1CA2"/>
    <w:rsid w:val="00EA3BF6"/>
    <w:rsid w:val="00EA44E9"/>
    <w:rsid w:val="00EB00C4"/>
    <w:rsid w:val="00EB0D88"/>
    <w:rsid w:val="00EB2C66"/>
    <w:rsid w:val="00EB37E8"/>
    <w:rsid w:val="00EB6B42"/>
    <w:rsid w:val="00EB7FBC"/>
    <w:rsid w:val="00EC11AE"/>
    <w:rsid w:val="00EC1795"/>
    <w:rsid w:val="00EC24EB"/>
    <w:rsid w:val="00EC4C11"/>
    <w:rsid w:val="00EC63A2"/>
    <w:rsid w:val="00ED186C"/>
    <w:rsid w:val="00ED2ACC"/>
    <w:rsid w:val="00ED52CB"/>
    <w:rsid w:val="00EE1F68"/>
    <w:rsid w:val="00EE2B05"/>
    <w:rsid w:val="00EE4B08"/>
    <w:rsid w:val="00EF05B5"/>
    <w:rsid w:val="00EF22BD"/>
    <w:rsid w:val="00EF58A6"/>
    <w:rsid w:val="00EF58AC"/>
    <w:rsid w:val="00EF6A7B"/>
    <w:rsid w:val="00EF78E0"/>
    <w:rsid w:val="00F01394"/>
    <w:rsid w:val="00F01C0C"/>
    <w:rsid w:val="00F01D31"/>
    <w:rsid w:val="00F06E7B"/>
    <w:rsid w:val="00F103FE"/>
    <w:rsid w:val="00F10E7F"/>
    <w:rsid w:val="00F13DD5"/>
    <w:rsid w:val="00F22B1F"/>
    <w:rsid w:val="00F23AF3"/>
    <w:rsid w:val="00F23FA0"/>
    <w:rsid w:val="00F24ABD"/>
    <w:rsid w:val="00F30786"/>
    <w:rsid w:val="00F3583E"/>
    <w:rsid w:val="00F411AC"/>
    <w:rsid w:val="00F434D4"/>
    <w:rsid w:val="00F443F7"/>
    <w:rsid w:val="00F44AA9"/>
    <w:rsid w:val="00F46A9C"/>
    <w:rsid w:val="00F51CE8"/>
    <w:rsid w:val="00F53124"/>
    <w:rsid w:val="00F54ADC"/>
    <w:rsid w:val="00F54B5E"/>
    <w:rsid w:val="00F56913"/>
    <w:rsid w:val="00F57767"/>
    <w:rsid w:val="00F60318"/>
    <w:rsid w:val="00F62986"/>
    <w:rsid w:val="00F63B06"/>
    <w:rsid w:val="00F63B80"/>
    <w:rsid w:val="00F64BC0"/>
    <w:rsid w:val="00F64CEA"/>
    <w:rsid w:val="00F708F1"/>
    <w:rsid w:val="00F715AC"/>
    <w:rsid w:val="00F760D8"/>
    <w:rsid w:val="00F761DA"/>
    <w:rsid w:val="00F775CB"/>
    <w:rsid w:val="00F81469"/>
    <w:rsid w:val="00F81B71"/>
    <w:rsid w:val="00F83FA4"/>
    <w:rsid w:val="00F869D4"/>
    <w:rsid w:val="00F90897"/>
    <w:rsid w:val="00F9099E"/>
    <w:rsid w:val="00F91A00"/>
    <w:rsid w:val="00F92293"/>
    <w:rsid w:val="00F94F22"/>
    <w:rsid w:val="00F973FC"/>
    <w:rsid w:val="00FA18D5"/>
    <w:rsid w:val="00FA302D"/>
    <w:rsid w:val="00FA3966"/>
    <w:rsid w:val="00FA5336"/>
    <w:rsid w:val="00FA71C0"/>
    <w:rsid w:val="00FA780A"/>
    <w:rsid w:val="00FB0F2D"/>
    <w:rsid w:val="00FB34CA"/>
    <w:rsid w:val="00FB57A2"/>
    <w:rsid w:val="00FB6415"/>
    <w:rsid w:val="00FB7A91"/>
    <w:rsid w:val="00FC03E5"/>
    <w:rsid w:val="00FC04F8"/>
    <w:rsid w:val="00FC0BFA"/>
    <w:rsid w:val="00FC202C"/>
    <w:rsid w:val="00FC2033"/>
    <w:rsid w:val="00FC5E35"/>
    <w:rsid w:val="00FD194B"/>
    <w:rsid w:val="00FD6463"/>
    <w:rsid w:val="00FD74E1"/>
    <w:rsid w:val="00FE0D57"/>
    <w:rsid w:val="00FE4787"/>
    <w:rsid w:val="00FE6E77"/>
    <w:rsid w:val="00FF0A0D"/>
    <w:rsid w:val="00FF2886"/>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2C3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B96A3-C307-471D-ABDB-B9F0D17D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RAN2#108</cp:lastModifiedBy>
  <cp:revision>3</cp:revision>
  <dcterms:created xsi:type="dcterms:W3CDTF">2020-02-14T02:21:00Z</dcterms:created>
  <dcterms:modified xsi:type="dcterms:W3CDTF">2020-02-14T02:22:00Z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